
<file path=[Content_Types].xml><?xml version="1.0" encoding="utf-8"?>
<Types xmlns="http://schemas.openxmlformats.org/package/2006/content-types">
  <Default Extension="xml" ContentType="application/xml"/>
  <Default Extension="xlsx" ContentType="application/vnd.openxmlformats-officedocument.spreadsheetml.shee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00"/>
          <w:tab w:val="center" w:pos="4536"/>
          <w:tab w:val="right" w:pos="9638"/>
        </w:tabs>
        <w:ind w:left="1800" w:hanging="1800"/>
        <w:jc w:val="both"/>
        <w:rPr>
          <w:rFonts w:ascii="Arial" w:hAnsi="Arial" w:eastAsia="Tahoma" w:cs="Arial"/>
          <w:b/>
          <w:bCs/>
          <w:i/>
          <w:sz w:val="22"/>
          <w:szCs w:val="22"/>
          <w:lang w:eastAsia="zh-CN"/>
        </w:rPr>
      </w:pPr>
      <w:r>
        <w:rPr>
          <w:rFonts w:ascii="Arial" w:hAnsi="Arial" w:eastAsia="Tahoma" w:cs="Arial"/>
          <w:b/>
          <w:bCs/>
          <w:sz w:val="22"/>
          <w:szCs w:val="22"/>
          <w:lang w:eastAsia="zh-CN"/>
        </w:rPr>
        <w:t>3GPP TSG-RAN WG2 Meeting #121bis-e</w:t>
      </w:r>
      <w:r>
        <w:rPr>
          <w:rFonts w:ascii="Arial" w:hAnsi="Arial" w:eastAsia="Tahoma" w:cs="Arial"/>
          <w:b/>
          <w:bCs/>
          <w:sz w:val="22"/>
          <w:szCs w:val="22"/>
          <w:lang w:eastAsia="zh-CN"/>
        </w:rPr>
        <w:tab/>
      </w:r>
      <w:r>
        <w:rPr>
          <w:rFonts w:ascii="Arial" w:hAnsi="Arial" w:eastAsia="Tahoma" w:cs="Arial"/>
          <w:b/>
          <w:bCs/>
          <w:i/>
          <w:sz w:val="22"/>
          <w:szCs w:val="22"/>
          <w:lang w:eastAsia="zh-CN"/>
        </w:rPr>
        <w:tab/>
      </w:r>
      <w:r>
        <w:rPr>
          <w:rFonts w:hint="eastAsia" w:ascii="Arial" w:hAnsi="Arial" w:eastAsia="Tahoma" w:cs="Arial"/>
          <w:b/>
          <w:bCs/>
          <w:sz w:val="22"/>
          <w:szCs w:val="22"/>
          <w:lang w:eastAsia="zh-CN"/>
        </w:rPr>
        <w:t>R2-2302663</w:t>
      </w:r>
    </w:p>
    <w:p>
      <w:pPr>
        <w:tabs>
          <w:tab w:val="left" w:pos="1800"/>
          <w:tab w:val="center" w:pos="4536"/>
          <w:tab w:val="right" w:pos="9639"/>
        </w:tabs>
        <w:spacing w:after="120"/>
        <w:ind w:left="1797" w:hanging="1797"/>
        <w:jc w:val="both"/>
        <w:rPr>
          <w:rFonts w:eastAsia="宋体"/>
          <w:sz w:val="22"/>
          <w:lang w:eastAsia="zh-CN"/>
        </w:rPr>
      </w:pPr>
      <w:r>
        <w:rPr>
          <w:rFonts w:ascii="Arial" w:hAnsi="Arial" w:eastAsia="Tahoma" w:cs="Arial"/>
          <w:b/>
          <w:bCs/>
          <w:sz w:val="22"/>
          <w:szCs w:val="22"/>
          <w:lang w:eastAsia="zh-CN"/>
        </w:rPr>
        <w:t>e-Meeting, 17</w:t>
      </w:r>
      <w:r>
        <w:rPr>
          <w:rFonts w:ascii="Arial" w:hAnsi="Arial" w:eastAsia="Tahoma" w:cs="Arial"/>
          <w:b/>
          <w:bCs/>
          <w:sz w:val="22"/>
          <w:szCs w:val="22"/>
          <w:vertAlign w:val="superscript"/>
          <w:lang w:eastAsia="zh-CN"/>
        </w:rPr>
        <w:t>th</w:t>
      </w:r>
      <w:r>
        <w:rPr>
          <w:rFonts w:ascii="Arial" w:hAnsi="Arial" w:eastAsia="Tahoma" w:cs="Arial"/>
          <w:b/>
          <w:bCs/>
          <w:sz w:val="22"/>
          <w:szCs w:val="22"/>
          <w:lang w:eastAsia="zh-CN"/>
        </w:rPr>
        <w:t xml:space="preserve"> – 26</w:t>
      </w:r>
      <w:r>
        <w:rPr>
          <w:rFonts w:ascii="Arial" w:hAnsi="Arial" w:eastAsia="Tahoma" w:cs="Arial"/>
          <w:b/>
          <w:bCs/>
          <w:sz w:val="22"/>
          <w:szCs w:val="22"/>
          <w:vertAlign w:val="superscript"/>
          <w:lang w:eastAsia="zh-CN"/>
        </w:rPr>
        <w:t>th</w:t>
      </w:r>
      <w:r>
        <w:rPr>
          <w:rFonts w:ascii="Arial" w:hAnsi="Arial" w:eastAsia="Tahoma" w:cs="Arial"/>
          <w:b/>
          <w:bCs/>
          <w:sz w:val="22"/>
          <w:szCs w:val="22"/>
          <w:lang w:eastAsia="zh-CN"/>
        </w:rPr>
        <w:t xml:space="preserve"> Apr.</w:t>
      </w:r>
      <w:r>
        <w:rPr>
          <w:rFonts w:hint="eastAsia" w:ascii="Arial" w:hAnsi="Arial" w:eastAsia="Tahoma" w:cs="Arial"/>
          <w:b/>
          <w:bCs/>
          <w:sz w:val="22"/>
          <w:szCs w:val="22"/>
          <w:lang w:eastAsia="zh-CN"/>
        </w:rPr>
        <w:t xml:space="preserve"> </w:t>
      </w:r>
      <w:r>
        <w:rPr>
          <w:rFonts w:ascii="Arial" w:hAnsi="Arial" w:eastAsia="Tahoma" w:cs="Arial"/>
          <w:b/>
          <w:bCs/>
          <w:sz w:val="22"/>
          <w:szCs w:val="22"/>
          <w:lang w:eastAsia="zh-CN"/>
        </w:rPr>
        <w:t>2023</w:t>
      </w:r>
    </w:p>
    <w:p>
      <w:pPr>
        <w:pStyle w:val="24"/>
        <w:tabs>
          <w:tab w:val="left" w:pos="1800"/>
          <w:tab w:val="clear" w:pos="4536"/>
        </w:tabs>
        <w:ind w:left="1800" w:hanging="1800"/>
        <w:rPr>
          <w:rFonts w:eastAsia="宋体"/>
          <w:sz w:val="22"/>
          <w:lang w:eastAsia="zh-CN"/>
        </w:rPr>
      </w:pPr>
      <w:r>
        <w:rPr>
          <w:rFonts w:eastAsia="宋体"/>
          <w:sz w:val="22"/>
          <w:lang w:eastAsia="zh-CN"/>
        </w:rPr>
        <w:t>Source:</w:t>
      </w:r>
      <w:r>
        <w:rPr>
          <w:rFonts w:eastAsia="宋体"/>
          <w:sz w:val="22"/>
          <w:lang w:eastAsia="zh-CN"/>
        </w:rPr>
        <w:tab/>
      </w:r>
      <w:r>
        <w:rPr>
          <w:sz w:val="22"/>
          <w:szCs w:val="22"/>
        </w:rPr>
        <w:t>vivo</w:t>
      </w:r>
    </w:p>
    <w:p>
      <w:pPr>
        <w:pStyle w:val="24"/>
        <w:tabs>
          <w:tab w:val="left" w:pos="1800"/>
          <w:tab w:val="clear" w:pos="4536"/>
        </w:tabs>
        <w:ind w:left="1798" w:hanging="1790" w:hangingChars="814"/>
        <w:rPr>
          <w:rFonts w:eastAsia="宋体"/>
          <w:sz w:val="22"/>
          <w:lang w:eastAsia="zh-CN"/>
        </w:rPr>
      </w:pPr>
      <w:r>
        <w:rPr>
          <w:rFonts w:eastAsia="宋体"/>
          <w:sz w:val="22"/>
          <w:lang w:eastAsia="zh-CN"/>
        </w:rPr>
        <w:t>Title:</w:t>
      </w:r>
      <w:r>
        <w:rPr>
          <w:rFonts w:eastAsia="宋体"/>
          <w:sz w:val="22"/>
          <w:lang w:eastAsia="zh-CN"/>
        </w:rPr>
        <w:tab/>
      </w:r>
      <w:bookmarkStart w:id="0" w:name="_Hlk117151090"/>
      <w:r>
        <w:rPr>
          <w:rFonts w:eastAsia="宋体"/>
          <w:sz w:val="22"/>
          <w:lang w:eastAsia="zh-CN"/>
        </w:rPr>
        <w:t xml:space="preserve">Discussion on LP-WUS/WUR in RRC_Connected </w:t>
      </w:r>
    </w:p>
    <w:bookmarkEnd w:id="0"/>
    <w:p>
      <w:pPr>
        <w:pStyle w:val="24"/>
        <w:tabs>
          <w:tab w:val="left" w:pos="1800"/>
          <w:tab w:val="clear" w:pos="4536"/>
        </w:tabs>
        <w:ind w:left="1798" w:hanging="1790" w:hangingChars="814"/>
        <w:rPr>
          <w:rFonts w:eastAsia="宋体"/>
          <w:sz w:val="22"/>
          <w:lang w:eastAsia="zh-CN"/>
        </w:rPr>
      </w:pPr>
      <w:r>
        <w:rPr>
          <w:rFonts w:eastAsia="宋体"/>
          <w:sz w:val="22"/>
          <w:lang w:eastAsia="zh-CN"/>
        </w:rPr>
        <w:t>Agenda Item:</w:t>
      </w:r>
      <w:r>
        <w:rPr>
          <w:rFonts w:eastAsia="宋体"/>
          <w:sz w:val="22"/>
          <w:lang w:eastAsia="zh-CN"/>
        </w:rPr>
        <w:tab/>
      </w:r>
      <w:r>
        <w:rPr>
          <w:rFonts w:eastAsia="宋体"/>
          <w:sz w:val="22"/>
          <w:lang w:eastAsia="zh-CN"/>
        </w:rPr>
        <w:t>7.22.2</w:t>
      </w:r>
    </w:p>
    <w:p>
      <w:pPr>
        <w:pStyle w:val="24"/>
        <w:tabs>
          <w:tab w:val="left" w:pos="1800"/>
        </w:tabs>
        <w:rPr>
          <w:rFonts w:eastAsia="宋体"/>
          <w:sz w:val="22"/>
          <w:lang w:eastAsia="zh-CN"/>
        </w:rPr>
      </w:pPr>
      <w:r>
        <w:rPr>
          <w:rFonts w:eastAsia="宋体"/>
          <w:sz w:val="22"/>
          <w:lang w:eastAsia="zh-CN"/>
        </w:rPr>
        <w:t>Document for:</w:t>
      </w:r>
      <w:r>
        <w:rPr>
          <w:rFonts w:eastAsia="宋体"/>
          <w:sz w:val="22"/>
          <w:lang w:eastAsia="zh-CN"/>
        </w:rPr>
        <w:tab/>
      </w:r>
      <w:r>
        <w:rPr>
          <w:rFonts w:eastAsia="宋体"/>
          <w:sz w:val="22"/>
          <w:lang w:eastAsia="zh-CN"/>
        </w:rPr>
        <w:t>Discussion and Decision</w:t>
      </w:r>
    </w:p>
    <w:p>
      <w:pPr>
        <w:pStyle w:val="2"/>
        <w:keepLines/>
        <w:numPr>
          <w:ilvl w:val="0"/>
          <w:numId w:val="10"/>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rPr>
      </w:pPr>
      <w:r>
        <w:rPr>
          <w:rFonts w:cs="Times New Roman"/>
          <w:b w:val="0"/>
          <w:bCs w:val="0"/>
          <w:kern w:val="0"/>
          <w:sz w:val="36"/>
          <w:szCs w:val="20"/>
          <w:lang w:eastAsia="en-GB"/>
        </w:rPr>
        <w:t>Introduction</w:t>
      </w:r>
    </w:p>
    <w:p>
      <w:pPr>
        <w:spacing w:after="120"/>
        <w:jc w:val="both"/>
        <w:rPr>
          <w:rFonts w:eastAsia="宋体"/>
          <w:szCs w:val="20"/>
          <w:lang w:eastAsia="zh-CN"/>
        </w:rPr>
      </w:pPr>
      <w:r>
        <w:rPr>
          <w:rFonts w:eastAsia="宋体"/>
          <w:szCs w:val="20"/>
          <w:lang w:eastAsia="zh-CN"/>
        </w:rPr>
        <w:t xml:space="preserve">In RAN #97e meeting, the SID for R18 low-power Wake-up Signal and Receiver for NR was agreed </w:t>
      </w:r>
      <w:r>
        <w:rPr>
          <w:rFonts w:eastAsia="宋体"/>
          <w:szCs w:val="20"/>
          <w:lang w:eastAsia="zh-CN"/>
        </w:rPr>
        <w:fldChar w:fldCharType="begin"/>
      </w:r>
      <w:r>
        <w:rPr>
          <w:rFonts w:eastAsia="宋体"/>
          <w:szCs w:val="20"/>
          <w:lang w:eastAsia="zh-CN"/>
        </w:rPr>
        <w:instrText xml:space="preserve"> REF _Ref115169085 \r \h </w:instrText>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 and the objectives are given below:</w:t>
      </w:r>
    </w:p>
    <w:tbl>
      <w:tblPr>
        <w:tblStyle w:val="13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Borders>
              <w:top w:val="single" w:color="auto" w:sz="4" w:space="0"/>
              <w:left w:val="single" w:color="auto" w:sz="4" w:space="0"/>
              <w:bottom w:val="single" w:color="auto" w:sz="4" w:space="0"/>
              <w:right w:val="single" w:color="auto" w:sz="4" w:space="0"/>
            </w:tcBorders>
          </w:tcPr>
          <w:p>
            <w:pPr>
              <w:ind w:right="-99"/>
              <w:rPr>
                <w:rFonts w:ascii="CG Times (WN)" w:hAnsi="CG Times (WN)"/>
                <w:b/>
                <w:bCs/>
                <w:lang w:eastAsia="ja-JP"/>
              </w:rPr>
            </w:pPr>
            <w:r>
              <w:rPr>
                <w:rFonts w:ascii="CG Times (WN)" w:hAnsi="CG Times (WN)"/>
                <w:b/>
                <w:bCs/>
                <w:lang w:eastAsia="ja-JP"/>
              </w:rPr>
              <w:t>The study item includes the following objectives:</w:t>
            </w:r>
          </w:p>
          <w:p>
            <w:pPr>
              <w:numPr>
                <w:ilvl w:val="0"/>
                <w:numId w:val="11"/>
              </w:numPr>
              <w:overflowPunct w:val="0"/>
              <w:autoSpaceDE w:val="0"/>
              <w:autoSpaceDN w:val="0"/>
              <w:adjustRightInd w:val="0"/>
              <w:spacing w:after="120"/>
              <w:ind w:right="-96" w:hanging="357"/>
              <w:textAlignment w:val="baseline"/>
              <w:rPr>
                <w:rFonts w:ascii="CG Times (WN)" w:hAnsi="CG Times (WN)"/>
                <w:lang w:eastAsia="ja-JP"/>
              </w:rPr>
            </w:pPr>
            <w:r>
              <w:rPr>
                <w:rFonts w:ascii="CG Times (WN)" w:hAnsi="CG Times (WN)"/>
                <w:lang w:eastAsia="ja-JP"/>
              </w:rPr>
              <w:t>Identify evaluation methodology (including the use cases) &amp; KPIs [RAN1]</w:t>
            </w:r>
          </w:p>
          <w:p>
            <w:pPr>
              <w:numPr>
                <w:ilvl w:val="1"/>
                <w:numId w:val="11"/>
              </w:numPr>
              <w:overflowPunct w:val="0"/>
              <w:autoSpaceDE w:val="0"/>
              <w:autoSpaceDN w:val="0"/>
              <w:adjustRightInd w:val="0"/>
              <w:spacing w:after="120"/>
              <w:ind w:right="-96" w:hanging="357"/>
              <w:textAlignment w:val="baseline"/>
              <w:rPr>
                <w:rFonts w:ascii="CG Times (WN)" w:hAnsi="CG Times (WN)"/>
                <w:lang w:eastAsia="ja-JP"/>
              </w:rPr>
            </w:pPr>
            <w:r>
              <w:rPr>
                <w:rFonts w:ascii="CG Times (WN)" w:hAnsi="CG Times (WN)"/>
                <w:lang w:eastAsia="ja-JP"/>
              </w:rPr>
              <w:t>Primarily target low-power WUS/WUR for power-sensitive, small form-factor devices including IoT use cases (such as industrial sensors, controllers) and wearables</w:t>
            </w:r>
          </w:p>
          <w:p>
            <w:pPr>
              <w:numPr>
                <w:ilvl w:val="2"/>
                <w:numId w:val="11"/>
              </w:numPr>
              <w:overflowPunct w:val="0"/>
              <w:autoSpaceDE w:val="0"/>
              <w:autoSpaceDN w:val="0"/>
              <w:adjustRightInd w:val="0"/>
              <w:spacing w:after="120"/>
              <w:ind w:right="-96" w:hanging="357"/>
              <w:textAlignment w:val="baseline"/>
              <w:rPr>
                <w:rFonts w:ascii="CG Times (WN)" w:hAnsi="CG Times (WN)"/>
                <w:lang w:eastAsia="ja-JP"/>
              </w:rPr>
            </w:pPr>
            <w:r>
              <w:rPr>
                <w:rFonts w:ascii="CG Times (WN)" w:hAnsi="CG Times (WN)"/>
                <w:lang w:eastAsia="ja-JP"/>
              </w:rPr>
              <w:t>Other use cases are not precluded</w:t>
            </w:r>
          </w:p>
          <w:p>
            <w:pPr>
              <w:numPr>
                <w:ilvl w:val="0"/>
                <w:numId w:val="11"/>
              </w:numPr>
              <w:overflowPunct w:val="0"/>
              <w:autoSpaceDE w:val="0"/>
              <w:autoSpaceDN w:val="0"/>
              <w:adjustRightInd w:val="0"/>
              <w:spacing w:after="120"/>
              <w:ind w:right="-96" w:hanging="357"/>
              <w:textAlignment w:val="baseline"/>
              <w:rPr>
                <w:rFonts w:hint="eastAsia" w:ascii="CG Times (WN)" w:hAnsi="CG Times (WN)" w:eastAsia="宋体"/>
                <w:szCs w:val="20"/>
                <w:lang w:eastAsia="ja-JP"/>
              </w:rPr>
            </w:pPr>
            <w:r>
              <w:rPr>
                <w:rFonts w:ascii="CG Times (WN)" w:hAnsi="CG Times (WN)" w:eastAsia="宋体"/>
                <w:szCs w:val="20"/>
                <w:lang w:eastAsia="ja-JP"/>
              </w:rPr>
              <w:t xml:space="preserve">Study and evaluate low-power wake-up receiver architectures [RAN1, RAN4] </w:t>
            </w:r>
          </w:p>
          <w:p>
            <w:pPr>
              <w:numPr>
                <w:ilvl w:val="0"/>
                <w:numId w:val="11"/>
              </w:numPr>
              <w:overflowPunct w:val="0"/>
              <w:autoSpaceDE w:val="0"/>
              <w:autoSpaceDN w:val="0"/>
              <w:adjustRightInd w:val="0"/>
              <w:spacing w:after="120"/>
              <w:ind w:right="-96" w:hanging="357"/>
              <w:textAlignment w:val="baseline"/>
              <w:rPr>
                <w:rFonts w:hint="eastAsia" w:ascii="CG Times (WN)" w:hAnsi="CG Times (WN)" w:eastAsia="宋体"/>
                <w:szCs w:val="20"/>
                <w:lang w:eastAsia="ja-JP"/>
              </w:rPr>
            </w:pPr>
            <w:r>
              <w:rPr>
                <w:rFonts w:ascii="CG Times (WN)" w:hAnsi="CG Times (WN)" w:eastAsia="宋体"/>
                <w:szCs w:val="20"/>
                <w:lang w:eastAsia="ja-JP"/>
              </w:rPr>
              <w:t xml:space="preserve">Study and evaluate wake-up signal designs to support wake-up receivers [RAN1, RAN4] </w:t>
            </w:r>
          </w:p>
          <w:p>
            <w:pPr>
              <w:numPr>
                <w:ilvl w:val="0"/>
                <w:numId w:val="11"/>
              </w:numPr>
              <w:overflowPunct w:val="0"/>
              <w:autoSpaceDE w:val="0"/>
              <w:autoSpaceDN w:val="0"/>
              <w:adjustRightInd w:val="0"/>
              <w:spacing w:after="120"/>
              <w:ind w:right="-96" w:hanging="357"/>
              <w:textAlignment w:val="baseline"/>
              <w:rPr>
                <w:rFonts w:hint="eastAsia" w:ascii="CG Times (WN)" w:hAnsi="CG Times (WN)" w:eastAsia="宋体"/>
                <w:szCs w:val="20"/>
                <w:highlight w:val="yellow"/>
                <w:lang w:eastAsia="ja-JP"/>
              </w:rPr>
            </w:pPr>
            <w:r>
              <w:rPr>
                <w:rFonts w:ascii="CG Times (WN)" w:hAnsi="CG Times (WN)" w:eastAsia="宋体"/>
                <w:szCs w:val="20"/>
                <w:highlight w:val="yellow"/>
                <w:lang w:eastAsia="ja-JP"/>
              </w:rPr>
              <w:t xml:space="preserve">Study and evaluate L1 procedures and higher layer protocol changes needed to support the wake-up signals [RAN2, RAN1] </w:t>
            </w:r>
          </w:p>
          <w:p>
            <w:pPr>
              <w:numPr>
                <w:ilvl w:val="0"/>
                <w:numId w:val="11"/>
              </w:numPr>
              <w:overflowPunct w:val="0"/>
              <w:autoSpaceDE w:val="0"/>
              <w:autoSpaceDN w:val="0"/>
              <w:adjustRightInd w:val="0"/>
              <w:spacing w:after="120"/>
              <w:ind w:right="-96" w:hanging="357"/>
              <w:textAlignment w:val="baseline"/>
              <w:rPr>
                <w:rFonts w:hint="eastAsia" w:ascii="CG Times (WN)" w:hAnsi="CG Times (WN)" w:eastAsia="宋体"/>
                <w:szCs w:val="20"/>
                <w:lang w:eastAsia="ja-JP"/>
              </w:rPr>
            </w:pPr>
            <w:r>
              <w:rPr>
                <w:rFonts w:ascii="CG Times (WN)" w:hAnsi="CG Times (WN)" w:eastAsia="宋体"/>
                <w:szCs w:val="20"/>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pPr>
              <w:numPr>
                <w:ilvl w:val="1"/>
                <w:numId w:val="11"/>
              </w:numPr>
              <w:overflowPunct w:val="0"/>
              <w:autoSpaceDE w:val="0"/>
              <w:autoSpaceDN w:val="0"/>
              <w:adjustRightInd w:val="0"/>
              <w:spacing w:after="120"/>
              <w:ind w:right="-96" w:hanging="357"/>
              <w:textAlignment w:val="baseline"/>
              <w:rPr>
                <w:rFonts w:ascii="CG Times (WN)" w:hAnsi="CG Times (WN)"/>
                <w:lang w:eastAsia="ja-JP"/>
              </w:rPr>
            </w:pPr>
            <w:r>
              <w:rPr>
                <w:rFonts w:ascii="CG Times (WN)" w:hAnsi="CG Times (WN)" w:eastAsia="等线"/>
                <w:lang w:eastAsia="zh-CN"/>
              </w:rPr>
              <w:t xml:space="preserve">Note: The need for RAN2 evaluation will be triggered by RAN1 when necessary. </w:t>
            </w:r>
          </w:p>
        </w:tc>
      </w:tr>
    </w:tbl>
    <w:p>
      <w:pPr>
        <w:spacing w:after="120"/>
        <w:jc w:val="both"/>
        <w:rPr>
          <w:rFonts w:eastAsia="宋体"/>
          <w:szCs w:val="20"/>
          <w:lang w:eastAsia="zh-CN"/>
        </w:rPr>
      </w:pPr>
      <w:r>
        <w:rPr>
          <w:szCs w:val="21"/>
        </w:rPr>
        <w:t>RAN1 has discussed the topic and reached some agreements</w:t>
      </w:r>
      <w:r>
        <w:rPr>
          <w:rFonts w:hint="eastAsia" w:eastAsia="宋体"/>
          <w:szCs w:val="21"/>
          <w:lang w:eastAsia="zh-CN"/>
        </w:rPr>
        <w:t xml:space="preserve"> for</w:t>
      </w:r>
      <w:r>
        <w:rPr>
          <w:rFonts w:eastAsia="宋体"/>
          <w:szCs w:val="20"/>
          <w:lang w:eastAsia="zh-CN"/>
        </w:rPr>
        <w:t xml:space="preserve"> </w:t>
      </w:r>
      <w:r>
        <w:rPr>
          <w:rFonts w:hint="eastAsia" w:eastAsia="宋体"/>
          <w:szCs w:val="20"/>
          <w:lang w:eastAsia="zh-CN"/>
        </w:rPr>
        <w:t>both</w:t>
      </w:r>
      <w:r>
        <w:rPr>
          <w:rFonts w:eastAsia="宋体"/>
          <w:szCs w:val="20"/>
          <w:lang w:eastAsia="zh-CN"/>
        </w:rPr>
        <w:t xml:space="preserve"> RRC_IDLE/RRC_INACTIVE and RRC_CONNECTED</w:t>
      </w:r>
      <w:r>
        <w:rPr>
          <w:rFonts w:hint="eastAsia" w:eastAsia="宋体"/>
          <w:szCs w:val="20"/>
          <w:lang w:eastAsia="zh-CN"/>
        </w:rPr>
        <w:t xml:space="preserve"> states</w:t>
      </w:r>
      <w:r>
        <w:rPr>
          <w:szCs w:val="21"/>
        </w:rPr>
        <w:t xml:space="preserve">. In this contribution, we will discuss the </w:t>
      </w:r>
      <w:r>
        <w:rPr>
          <w:szCs w:val="21"/>
          <w:lang w:eastAsia="zh-CN"/>
        </w:rPr>
        <w:t>RRC_CONNECTED</w:t>
      </w:r>
      <w:r>
        <w:rPr>
          <w:rFonts w:hint="eastAsia"/>
          <w:szCs w:val="21"/>
          <w:lang w:eastAsia="zh-CN"/>
        </w:rPr>
        <w:t xml:space="preserve"> p</w:t>
      </w:r>
      <w:r>
        <w:rPr>
          <w:szCs w:val="21"/>
          <w:lang w:eastAsia="zh-CN"/>
        </w:rPr>
        <w:t xml:space="preserve">rocedures </w:t>
      </w:r>
      <w:r>
        <w:rPr>
          <w:rFonts w:hint="eastAsia"/>
          <w:szCs w:val="21"/>
          <w:lang w:eastAsia="zh-CN"/>
        </w:rPr>
        <w:t xml:space="preserve">with </w:t>
      </w:r>
      <w:r>
        <w:rPr>
          <w:szCs w:val="21"/>
          <w:lang w:eastAsia="zh-CN"/>
        </w:rPr>
        <w:t>LP-WUS/WUR considering RAN1’</w:t>
      </w:r>
      <w:r>
        <w:rPr>
          <w:rFonts w:hint="eastAsia"/>
          <w:szCs w:val="21"/>
          <w:lang w:eastAsia="zh-CN"/>
        </w:rPr>
        <w:t>s</w:t>
      </w:r>
      <w:r>
        <w:rPr>
          <w:szCs w:val="21"/>
          <w:lang w:eastAsia="zh-CN"/>
        </w:rPr>
        <w:t xml:space="preserve"> progresses</w:t>
      </w:r>
      <w:r>
        <w:rPr>
          <w:szCs w:val="21"/>
        </w:rPr>
        <w:t>.</w:t>
      </w:r>
    </w:p>
    <w:p>
      <w:pPr>
        <w:pStyle w:val="2"/>
        <w:keepLines/>
        <w:numPr>
          <w:ilvl w:val="0"/>
          <w:numId w:val="10"/>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Discussion</w:t>
      </w:r>
    </w:p>
    <w:p>
      <w:pPr>
        <w:keepNext/>
        <w:widowControl w:val="0"/>
        <w:numPr>
          <w:ilvl w:val="1"/>
          <w:numId w:val="10"/>
        </w:numPr>
        <w:spacing w:before="180" w:after="180"/>
        <w:jc w:val="both"/>
        <w:outlineLvl w:val="1"/>
        <w:rPr>
          <w:rFonts w:ascii="Arial" w:hAnsi="Arial" w:eastAsia="MS Mincho" w:cs="Arial"/>
          <w:iCs/>
          <w:sz w:val="30"/>
          <w:szCs w:val="30"/>
          <w:lang w:eastAsia="zh-CN"/>
        </w:rPr>
      </w:pPr>
      <w:r>
        <w:rPr>
          <w:rFonts w:ascii="Arial" w:hAnsi="Arial" w:eastAsia="MS Mincho" w:cs="Arial"/>
          <w:iCs/>
          <w:sz w:val="30"/>
          <w:szCs w:val="30"/>
          <w:lang w:eastAsia="zh-CN"/>
        </w:rPr>
        <w:t>G</w:t>
      </w:r>
      <w:r>
        <w:rPr>
          <w:rFonts w:hint="eastAsia" w:ascii="Arial" w:hAnsi="Arial" w:eastAsia="MS Mincho" w:cs="Arial"/>
          <w:iCs/>
          <w:sz w:val="30"/>
          <w:szCs w:val="30"/>
          <w:lang w:eastAsia="zh-CN"/>
        </w:rPr>
        <w:t>eneral</w:t>
      </w:r>
    </w:p>
    <w:p>
      <w:pPr>
        <w:pStyle w:val="3"/>
        <w:rPr>
          <w:rFonts w:eastAsia="等线"/>
          <w:lang w:eastAsia="zh-CN"/>
        </w:rPr>
      </w:pPr>
      <w:r>
        <w:rPr>
          <w:lang w:eastAsia="zh-CN"/>
        </w:rPr>
        <w:t>According to the</w:t>
      </w:r>
      <w:r>
        <w:rPr>
          <w:rFonts w:hint="eastAsia"/>
          <w:lang w:eastAsia="zh-CN"/>
        </w:rPr>
        <w:t xml:space="preserve"> SID</w:t>
      </w:r>
      <w:r>
        <w:rPr>
          <w:lang w:eastAsia="zh-CN"/>
        </w:rPr>
        <w:t xml:space="preserve">, UE </w:t>
      </w:r>
      <w:r>
        <w:rPr>
          <w:rFonts w:hint="eastAsia"/>
          <w:lang w:eastAsia="zh-CN"/>
        </w:rPr>
        <w:t>supporting LP-WUS</w:t>
      </w:r>
      <w:r>
        <w:rPr>
          <w:lang w:eastAsia="zh-CN"/>
        </w:rPr>
        <w:t>/WUR</w:t>
      </w:r>
      <w:r>
        <w:rPr>
          <w:rFonts w:hint="eastAsia"/>
          <w:lang w:eastAsia="zh-CN"/>
        </w:rPr>
        <w:t xml:space="preserve"> </w:t>
      </w:r>
      <w:r>
        <w:rPr>
          <w:lang w:eastAsia="zh-CN"/>
        </w:rPr>
        <w:t xml:space="preserve">will be equipped with </w:t>
      </w:r>
      <w:r>
        <w:rPr>
          <w:rFonts w:hint="eastAsia"/>
          <w:lang w:eastAsia="zh-CN"/>
        </w:rPr>
        <w:t xml:space="preserve">an additional </w:t>
      </w:r>
      <w:r>
        <w:rPr>
          <w:lang w:eastAsia="zh-CN"/>
        </w:rPr>
        <w:t xml:space="preserve">Rx module apart from the current </w:t>
      </w:r>
      <w:r>
        <w:rPr>
          <w:rFonts w:eastAsia="宋体"/>
          <w:szCs w:val="20"/>
          <w:lang w:val="en-GB" w:eastAsia="ja-JP"/>
        </w:rPr>
        <w:t>Tx/</w:t>
      </w:r>
      <w:r>
        <w:rPr>
          <w:lang w:eastAsia="zh-CN"/>
        </w:rPr>
        <w:t>Rx module</w:t>
      </w:r>
      <w:r>
        <w:rPr>
          <w:rFonts w:hint="eastAsia"/>
          <w:lang w:eastAsia="zh-CN"/>
        </w:rPr>
        <w:t>.</w:t>
      </w:r>
      <w:r>
        <w:rPr>
          <w:lang w:eastAsia="zh-CN"/>
        </w:rPr>
        <w:t xml:space="preserve"> The corresponding terminologies were agreed by RAN1 as follows:</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ascii="Times" w:hAnsi="Times" w:eastAsia="Batang"/>
                <w:bCs/>
                <w:lang w:val="en-GB"/>
              </w:rPr>
            </w:pPr>
            <w:r>
              <w:rPr>
                <w:rFonts w:ascii="Times" w:hAnsi="Times" w:eastAsia="等线"/>
                <w:bCs/>
                <w:lang w:val="en-GB"/>
              </w:rPr>
              <w:t>Use the following terminology for future discussion,</w:t>
            </w:r>
          </w:p>
          <w:p>
            <w:pPr>
              <w:widowControl w:val="0"/>
              <w:numPr>
                <w:ilvl w:val="0"/>
                <w:numId w:val="12"/>
              </w:numPr>
              <w:overflowPunct w:val="0"/>
              <w:autoSpaceDE w:val="0"/>
              <w:autoSpaceDN w:val="0"/>
              <w:adjustRightInd w:val="0"/>
              <w:spacing w:after="180"/>
              <w:contextualSpacing/>
              <w:jc w:val="both"/>
              <w:textAlignment w:val="baseline"/>
              <w:rPr>
                <w:rFonts w:eastAsia="宋体"/>
                <w:szCs w:val="20"/>
                <w:lang w:val="en-GB" w:eastAsia="ja-JP"/>
              </w:rPr>
            </w:pPr>
            <w:r>
              <w:rPr>
                <w:rFonts w:eastAsia="宋体"/>
                <w:szCs w:val="20"/>
                <w:lang w:val="en-GB" w:eastAsia="ja-JP"/>
              </w:rPr>
              <w:t xml:space="preserve">Main radio </w:t>
            </w:r>
            <w:r>
              <w:rPr>
                <w:rFonts w:eastAsia="宋体"/>
                <w:b/>
                <w:szCs w:val="20"/>
                <w:lang w:val="en-GB" w:eastAsia="ja-JP"/>
              </w:rPr>
              <w:t>(MR)</w:t>
            </w:r>
            <w:r>
              <w:rPr>
                <w:rFonts w:hint="eastAsia" w:eastAsia="宋体"/>
                <w:szCs w:val="20"/>
                <w:lang w:val="en-GB" w:eastAsia="zh-CN"/>
              </w:rPr>
              <w:t>:</w:t>
            </w:r>
            <w:r>
              <w:rPr>
                <w:rFonts w:eastAsia="宋体"/>
                <w:szCs w:val="20"/>
                <w:lang w:val="en-GB" w:eastAsia="zh-CN"/>
              </w:rPr>
              <w:t xml:space="preserve"> </w:t>
            </w:r>
            <w:r>
              <w:rPr>
                <w:rFonts w:eastAsia="宋体"/>
                <w:szCs w:val="20"/>
                <w:lang w:val="en-GB" w:eastAsia="ja-JP"/>
              </w:rPr>
              <w:t xml:space="preserve">the </w:t>
            </w:r>
            <w:bookmarkStart w:id="1" w:name="OLE_LINK1"/>
            <w:r>
              <w:rPr>
                <w:rFonts w:eastAsia="宋体"/>
                <w:szCs w:val="20"/>
                <w:lang w:val="en-GB" w:eastAsia="ja-JP"/>
              </w:rPr>
              <w:t>Tx/</w:t>
            </w:r>
            <w:bookmarkEnd w:id="1"/>
            <w:r>
              <w:rPr>
                <w:rFonts w:eastAsia="宋体"/>
                <w:szCs w:val="20"/>
                <w:lang w:val="en-GB" w:eastAsia="ja-JP"/>
              </w:rPr>
              <w:t xml:space="preserve">Rx module operating for </w:t>
            </w:r>
            <w:r>
              <w:rPr>
                <w:rFonts w:eastAsia="宋体"/>
                <w:b/>
                <w:strike/>
                <w:szCs w:val="20"/>
                <w:lang w:val="en-GB" w:eastAsia="ja-JP"/>
              </w:rPr>
              <w:t>legacy</w:t>
            </w:r>
            <w:r>
              <w:rPr>
                <w:rFonts w:eastAsia="宋体"/>
                <w:b/>
                <w:szCs w:val="20"/>
                <w:lang w:val="en-GB" w:eastAsia="ja-JP"/>
              </w:rPr>
              <w:t xml:space="preserve"> NR </w:t>
            </w:r>
            <w:r>
              <w:rPr>
                <w:rFonts w:eastAsia="宋体"/>
                <w:szCs w:val="20"/>
                <w:lang w:val="en-GB" w:eastAsia="ja-JP"/>
              </w:rPr>
              <w:t xml:space="preserve">signals/channels </w:t>
            </w:r>
            <w:r>
              <w:rPr>
                <w:rFonts w:eastAsia="宋体"/>
                <w:b/>
                <w:szCs w:val="20"/>
                <w:lang w:val="en-GB" w:eastAsia="ja-JP"/>
              </w:rPr>
              <w:t xml:space="preserve">apart from </w:t>
            </w:r>
            <w:r>
              <w:rPr>
                <w:rFonts w:eastAsia="宋体"/>
                <w:szCs w:val="20"/>
                <w:lang w:val="en-GB" w:eastAsia="ja-JP"/>
              </w:rPr>
              <w:t>signals/channel related to low-power wake-up</w:t>
            </w:r>
            <w:r>
              <w:rPr>
                <w:rFonts w:eastAsia="宋体"/>
                <w:b/>
                <w:szCs w:val="20"/>
                <w:lang w:val="en-GB" w:eastAsia="ja-JP"/>
              </w:rPr>
              <w:t>.</w:t>
            </w:r>
            <w:r>
              <w:rPr>
                <w:rFonts w:eastAsia="宋体"/>
                <w:szCs w:val="20"/>
                <w:lang w:val="en-GB" w:eastAsia="ja-JP"/>
              </w:rPr>
              <w:t xml:space="preserve"> </w:t>
            </w:r>
          </w:p>
          <w:p>
            <w:pPr>
              <w:widowControl w:val="0"/>
              <w:numPr>
                <w:ilvl w:val="0"/>
                <w:numId w:val="12"/>
              </w:numPr>
              <w:overflowPunct w:val="0"/>
              <w:autoSpaceDE w:val="0"/>
              <w:autoSpaceDN w:val="0"/>
              <w:adjustRightInd w:val="0"/>
              <w:spacing w:after="180"/>
              <w:contextualSpacing/>
              <w:jc w:val="both"/>
              <w:textAlignment w:val="baseline"/>
              <w:rPr>
                <w:rFonts w:eastAsia="宋体"/>
                <w:szCs w:val="20"/>
                <w:lang w:val="en-GB" w:eastAsia="ja-JP"/>
              </w:rPr>
            </w:pPr>
            <w:r>
              <w:rPr>
                <w:rFonts w:eastAsia="宋体"/>
                <w:szCs w:val="20"/>
                <w:lang w:val="en-GB" w:eastAsia="ja-JP"/>
              </w:rPr>
              <w:t xml:space="preserve">LP-WUR </w:t>
            </w:r>
            <w:r>
              <w:rPr>
                <w:rFonts w:eastAsia="宋体"/>
                <w:b/>
                <w:szCs w:val="20"/>
                <w:lang w:val="en-GB" w:eastAsia="ja-JP"/>
              </w:rPr>
              <w:t>(</w:t>
            </w:r>
            <w:r>
              <w:rPr>
                <w:rFonts w:hint="eastAsia" w:eastAsia="宋体"/>
                <w:b/>
                <w:szCs w:val="20"/>
                <w:lang w:val="en-GB" w:eastAsia="zh-CN"/>
              </w:rPr>
              <w:t>L</w:t>
            </w:r>
            <w:r>
              <w:rPr>
                <w:rFonts w:eastAsia="宋体"/>
                <w:b/>
                <w:szCs w:val="20"/>
                <w:lang w:val="en-GB" w:eastAsia="ja-JP"/>
              </w:rPr>
              <w:t>R)</w:t>
            </w:r>
            <w:r>
              <w:rPr>
                <w:rFonts w:eastAsia="宋体"/>
                <w:szCs w:val="20"/>
                <w:lang w:val="en-GB" w:eastAsia="ja-JP"/>
              </w:rPr>
              <w:t>: The Rx module operating for receiving/processing signals/channel related to low-power wake-up.</w:t>
            </w:r>
          </w:p>
        </w:tc>
      </w:tr>
    </w:tbl>
    <w:p>
      <w:pPr>
        <w:pStyle w:val="3"/>
        <w:rPr>
          <w:lang w:eastAsia="zh-CN"/>
        </w:rPr>
      </w:pPr>
    </w:p>
    <w:p>
      <w:pPr>
        <w:pStyle w:val="3"/>
        <w:rPr>
          <w:lang w:eastAsia="zh-CN"/>
        </w:rPr>
      </w:pPr>
      <w:r>
        <w:rPr>
          <w:rFonts w:hint="eastAsia"/>
          <w:lang w:eastAsia="zh-CN"/>
        </w:rPr>
        <w:t xml:space="preserve">For legacy UE in </w:t>
      </w:r>
      <w:r>
        <w:rPr>
          <w:szCs w:val="21"/>
          <w:lang w:eastAsia="zh-CN"/>
        </w:rPr>
        <w:t>RRC_C</w:t>
      </w:r>
      <w:r>
        <w:rPr>
          <w:rFonts w:hint="eastAsia"/>
          <w:szCs w:val="21"/>
          <w:lang w:eastAsia="zh-CN"/>
        </w:rPr>
        <w:t>onnected state</w:t>
      </w:r>
      <w:r>
        <w:rPr>
          <w:rFonts w:hint="eastAsia"/>
          <w:lang w:eastAsia="zh-CN"/>
        </w:rPr>
        <w:t xml:space="preserve">, it should keep MR monitoring PDCCH in C-DRX active time. When </w:t>
      </w:r>
      <w:r>
        <w:rPr>
          <w:lang w:eastAsia="zh-CN"/>
        </w:rPr>
        <w:t xml:space="preserve">there is </w:t>
      </w:r>
      <w:r>
        <w:rPr>
          <w:rFonts w:hint="eastAsia"/>
          <w:lang w:eastAsia="zh-CN"/>
        </w:rPr>
        <w:t xml:space="preserve">no PDCCH from network, the PDCCH monitoring of MR is unnecessary. However, the legacy UE can confirm that a PDCCH monitoring is unnecessary only after already monitored the PDCCH with MR and found that no PDCCH address to itself. As a result, the </w:t>
      </w:r>
      <w:r>
        <w:rPr>
          <w:lang w:eastAsia="zh-CN"/>
        </w:rPr>
        <w:t>power consumption</w:t>
      </w:r>
      <w:r>
        <w:rPr>
          <w:rFonts w:hint="eastAsia"/>
          <w:lang w:eastAsia="zh-CN"/>
        </w:rPr>
        <w:t xml:space="preserve"> caused by unnecessary PDCCH monitoring was wasted.</w:t>
      </w:r>
      <w:r>
        <w:rPr>
          <w:lang w:eastAsia="zh-CN"/>
        </w:rPr>
        <w:t xml:space="preserve"> </w:t>
      </w:r>
    </w:p>
    <w:p>
      <w:pPr>
        <w:pStyle w:val="3"/>
        <w:rPr>
          <w:lang w:eastAsia="zh-CN"/>
        </w:rPr>
      </w:pPr>
      <w:r>
        <w:rPr>
          <w:rFonts w:hint="eastAsia"/>
          <w:lang w:eastAsia="zh-CN"/>
        </w:rPr>
        <w:t>Th</w:t>
      </w:r>
      <w:r>
        <w:rPr>
          <w:lang w:eastAsia="zh-CN"/>
        </w:rPr>
        <w:t xml:space="preserve">is issue has been also discussed in Rel-16/Rel-17. </w:t>
      </w:r>
      <w:r>
        <w:rPr>
          <w:rFonts w:hint="eastAsia"/>
          <w:lang w:eastAsia="zh-CN"/>
        </w:rPr>
        <w:t>Fina</w:t>
      </w:r>
      <w:r>
        <w:rPr>
          <w:lang w:eastAsia="zh-CN"/>
        </w:rPr>
        <w:t xml:space="preserve">lly, DCP in Rel-16 and PDCCH monitoring adaptation in Rel-17 were introduced to reduce unnecessary PDCCH monitoring. </w:t>
      </w:r>
      <w:r>
        <w:rPr>
          <w:rFonts w:hint="eastAsia"/>
          <w:lang w:eastAsia="zh-CN"/>
        </w:rPr>
        <w:t>T</w:t>
      </w:r>
      <w:r>
        <w:rPr>
          <w:lang w:eastAsia="zh-CN"/>
        </w:rPr>
        <w:t xml:space="preserve">hey are </w:t>
      </w:r>
      <w:r>
        <w:rPr>
          <w:rFonts w:hint="eastAsia"/>
          <w:lang w:eastAsia="zh-CN"/>
        </w:rPr>
        <w:t xml:space="preserve">both </w:t>
      </w:r>
      <w:r>
        <w:rPr>
          <w:lang w:eastAsia="zh-CN"/>
        </w:rPr>
        <w:t xml:space="preserve">PDCCH based signaling. For </w:t>
      </w:r>
      <w:r>
        <w:t xml:space="preserve">a UE equipped with </w:t>
      </w:r>
      <w:r>
        <w:rPr>
          <w:rFonts w:eastAsia="宋体"/>
          <w:szCs w:val="20"/>
          <w:lang w:val="en-GB" w:eastAsia="ja-JP"/>
        </w:rPr>
        <w:t>LR</w:t>
      </w:r>
      <w:r>
        <w:t>, the MR can be i</w:t>
      </w:r>
      <w:r>
        <w:rPr>
          <w:lang w:eastAsia="zh-CN"/>
        </w:rPr>
        <w:t xml:space="preserve">n </w:t>
      </w:r>
      <w:r>
        <w:rPr>
          <w:lang w:eastAsia="zh-CN"/>
        </w:rPr>
        <w:t xml:space="preserve">sleep </w:t>
      </w:r>
      <w:r>
        <w:rPr>
          <w:rFonts w:hint="default" w:eastAsia="MS Mincho"/>
          <w:lang w:val="en-US" w:eastAsia="zh-CN"/>
        </w:rPr>
        <w:t>power state</w:t>
      </w:r>
      <w:r>
        <w:rPr>
          <w:lang w:eastAsia="zh-CN"/>
        </w:rPr>
        <w:t>, while the L</w:t>
      </w:r>
      <w:r>
        <w:t>R remains active to monitor L</w:t>
      </w:r>
      <w:r>
        <w:rPr>
          <w:rFonts w:eastAsia="宋体"/>
        </w:rPr>
        <w:t>ow-Power Wake-Up</w:t>
      </w:r>
      <w:r>
        <w:t xml:space="preserve"> Signal (LP-WUS) in DRX or continuous manner. </w:t>
      </w:r>
      <w:r>
        <w:rPr>
          <w:rFonts w:hint="eastAsia" w:eastAsia="宋体"/>
          <w:lang w:val="en-US" w:eastAsia="zh-CN"/>
        </w:rPr>
        <w:t>When</w:t>
      </w:r>
      <w:r>
        <w:t xml:space="preserve"> LP-WUS </w:t>
      </w:r>
      <w:r>
        <w:rPr>
          <w:rFonts w:hint="eastAsia" w:eastAsia="宋体"/>
          <w:lang w:val="en-US" w:eastAsia="zh-CN"/>
        </w:rPr>
        <w:t>is</w:t>
      </w:r>
      <w:r>
        <w:t xml:space="preserve"> received by LR, </w:t>
      </w:r>
      <w:r>
        <w:rPr>
          <w:rFonts w:hint="eastAsia" w:eastAsia="宋体"/>
          <w:lang w:val="en-US" w:eastAsia="zh-CN"/>
        </w:rPr>
        <w:t>it</w:t>
      </w:r>
      <w:r>
        <w:t xml:space="preserve"> will trigger the </w:t>
      </w:r>
      <w:r>
        <w:rPr>
          <w:rFonts w:eastAsia="宋体"/>
          <w:szCs w:val="20"/>
          <w:lang w:val="en-GB" w:eastAsia="ja-JP"/>
        </w:rPr>
        <w:t>MR</w:t>
      </w:r>
      <w:r>
        <w:t xml:space="preserve"> to wake up to monitor PDCCH. As LR would adopt a minimalistic design, the power consumption of LR is expected to be significantly lower than legacy PDCCH based signaling in some cases</w:t>
      </w:r>
      <w:r>
        <w:rPr>
          <w:rFonts w:hint="eastAsia" w:eastAsia="宋体"/>
          <w:lang w:eastAsia="zh-CN"/>
        </w:rPr>
        <w:t>.</w:t>
      </w:r>
      <w:r>
        <w:rPr>
          <w:lang w:eastAsia="zh-CN"/>
        </w:rPr>
        <w:t xml:space="preserve">  Anyway, this is related to the LR receiver architecture, which is being discussed in RAN1. </w:t>
      </w:r>
    </w:p>
    <w:p>
      <w:pPr>
        <w:pStyle w:val="3"/>
        <w:rPr>
          <w:lang w:eastAsia="zh-CN"/>
        </w:rPr>
      </w:pPr>
      <w:r>
        <w:rPr>
          <w:rFonts w:hint="eastAsia"/>
          <w:lang w:eastAsia="zh-CN"/>
        </w:rPr>
        <w:t>A</w:t>
      </w:r>
      <w:r>
        <w:rPr>
          <w:lang w:eastAsia="zh-CN"/>
        </w:rPr>
        <w:t xml:space="preserve">ccording to the evaluation </w:t>
      </w:r>
      <w:r>
        <w:rPr>
          <w:rFonts w:hint="eastAsia"/>
          <w:lang w:eastAsia="zh-CN"/>
        </w:rPr>
        <w:t xml:space="preserve">results </w:t>
      </w:r>
      <w:r>
        <w:rPr>
          <w:lang w:eastAsia="zh-CN"/>
        </w:rPr>
        <w:t>in Annex, it could be observed</w:t>
      </w:r>
      <w:r>
        <w:rPr>
          <w:rFonts w:hint="eastAsia"/>
          <w:lang w:eastAsia="zh-CN"/>
        </w:rPr>
        <w:t xml:space="preserve"> that more power saving gain is obtained via LP-WUS than the existing power saving schemes. Compared with UE in </w:t>
      </w:r>
      <w:r>
        <w:rPr>
          <w:szCs w:val="21"/>
          <w:lang w:eastAsia="zh-CN"/>
        </w:rPr>
        <w:t>RRC_</w:t>
      </w:r>
      <w:r>
        <w:rPr>
          <w:rFonts w:hint="eastAsia"/>
          <w:szCs w:val="21"/>
          <w:lang w:eastAsia="zh-CN"/>
        </w:rPr>
        <w:t>Idle/Inactive state,</w:t>
      </w:r>
      <w:r>
        <w:rPr>
          <w:rFonts w:hint="eastAsia"/>
          <w:lang w:eastAsia="zh-CN"/>
        </w:rPr>
        <w:t xml:space="preserve"> UE in RRC_Connected state is more sen</w:t>
      </w:r>
      <w:r>
        <w:rPr>
          <w:rFonts w:hint="eastAsia"/>
          <w:szCs w:val="21"/>
          <w:lang w:eastAsia="zh-CN"/>
        </w:rPr>
        <w:t xml:space="preserve">sitive to </w:t>
      </w:r>
      <w:r>
        <w:rPr>
          <w:lang w:eastAsia="zh-CN"/>
        </w:rPr>
        <w:t>the</w:t>
      </w:r>
      <w:r>
        <w:rPr>
          <w:rFonts w:hint="eastAsia"/>
          <w:lang w:eastAsia="zh-CN"/>
        </w:rPr>
        <w:t xml:space="preserve"> latency</w:t>
      </w:r>
      <w:r>
        <w:rPr>
          <w:rFonts w:hint="eastAsia"/>
          <w:szCs w:val="21"/>
          <w:lang w:eastAsia="zh-CN"/>
        </w:rPr>
        <w:t>.</w:t>
      </w:r>
      <w:r>
        <w:rPr>
          <w:rStyle w:val="34"/>
          <w:rFonts w:hint="eastAsia" w:eastAsia="宋体"/>
          <w:lang w:eastAsia="zh-CN"/>
        </w:rPr>
        <w:t xml:space="preserve"> </w:t>
      </w:r>
      <w:r>
        <w:rPr>
          <w:rFonts w:hint="eastAsia"/>
          <w:lang w:eastAsia="zh-CN"/>
        </w:rPr>
        <w:t>Therefore, we suggest:</w:t>
      </w:r>
    </w:p>
    <w:p>
      <w:pPr>
        <w:rPr>
          <w:b/>
          <w:bCs/>
        </w:rPr>
      </w:pPr>
      <w:r>
        <w:rPr>
          <w:b/>
          <w:bCs/>
        </w:rPr>
        <w:t xml:space="preserve">Proposal </w:t>
      </w:r>
      <w:r>
        <w:rPr>
          <w:rFonts w:hint="eastAsia" w:eastAsia="宋体"/>
          <w:b/>
          <w:bCs/>
          <w:lang w:eastAsia="zh-CN"/>
        </w:rPr>
        <w:t>1</w:t>
      </w:r>
      <w:r>
        <w:rPr>
          <w:b/>
          <w:bCs/>
        </w:rPr>
        <w:t xml:space="preserve">: RAN2 to study LP-WUS procedures for </w:t>
      </w:r>
      <w:r>
        <w:rPr>
          <w:b/>
          <w:bCs/>
          <w:lang w:eastAsia="zh-CN"/>
        </w:rPr>
        <w:t>RRC_Connected state</w:t>
      </w:r>
      <w:r>
        <w:rPr>
          <w:b/>
          <w:bCs/>
        </w:rPr>
        <w:t xml:space="preserve"> to reduce power consumption while guarantee the latency performance, e.g. </w:t>
      </w:r>
      <w:r>
        <w:rPr>
          <w:b/>
          <w:bCs/>
          <w:lang w:eastAsia="zh-CN"/>
        </w:rPr>
        <w:t xml:space="preserve">with unnecessary </w:t>
      </w:r>
      <w:r>
        <w:rPr>
          <w:b/>
          <w:bCs/>
        </w:rPr>
        <w:t xml:space="preserve">PDCCH monitoring reduction. </w:t>
      </w:r>
    </w:p>
    <w:p>
      <w:pPr>
        <w:rPr>
          <w:b/>
          <w:bCs/>
        </w:rPr>
      </w:pPr>
    </w:p>
    <w:p>
      <w:pPr>
        <w:spacing w:after="120"/>
        <w:jc w:val="both"/>
        <w:rPr>
          <w:b/>
        </w:rPr>
      </w:pPr>
      <w:r>
        <w:rPr>
          <w:rFonts w:eastAsia="MS Mincho"/>
          <w:lang w:eastAsia="zh-CN"/>
        </w:rPr>
        <w:t>According to the discussion in RAN1, f</w:t>
      </w:r>
      <w:r>
        <w:rPr>
          <w:rFonts w:hint="eastAsia" w:eastAsia="MS Mincho"/>
          <w:lang w:eastAsia="zh-CN"/>
        </w:rPr>
        <w:t>or a UE equipped with LR, once detecting LP-WUS, UE will start PDCCH monitoring with MR after a wake-up delay. Three lengths of wake-up delay have been assumed according to TR</w:t>
      </w:r>
      <w:r>
        <w:rPr>
          <w:rFonts w:eastAsia="MS Mincho"/>
          <w:lang w:eastAsia="zh-CN"/>
        </w:rPr>
        <w:t xml:space="preserve"> </w:t>
      </w:r>
      <w:r>
        <w:rPr>
          <w:rFonts w:hint="eastAsia" w:eastAsia="MS Mincho"/>
          <w:lang w:eastAsia="zh-CN"/>
        </w:rPr>
        <w:t xml:space="preserve">38.840, i.e. 0ms, 3ms, or 10ms, corresponding to the ramp-up delay of MR from micro/light/deep sleep power states respectively. In addition, a new power state </w:t>
      </w:r>
      <w:r>
        <w:rPr>
          <w:rFonts w:eastAsia="MS Mincho"/>
          <w:lang w:eastAsia="zh-CN"/>
        </w:rPr>
        <w:t>“</w:t>
      </w:r>
      <w:r>
        <w:rPr>
          <w:rFonts w:hint="eastAsia" w:eastAsia="MS Mincho"/>
          <w:lang w:eastAsia="zh-CN"/>
        </w:rPr>
        <w:t>Ultra-deep sleep</w:t>
      </w:r>
      <w:r>
        <w:rPr>
          <w:rFonts w:eastAsia="MS Mincho"/>
          <w:lang w:eastAsia="zh-CN"/>
        </w:rPr>
        <w:t>”</w:t>
      </w:r>
      <w:r>
        <w:rPr>
          <w:rFonts w:hint="eastAsia" w:eastAsia="MS Mincho"/>
          <w:lang w:eastAsia="zh-CN"/>
        </w:rPr>
        <w:t xml:space="preserve"> (with [400ms]/FFS:100ms wake-up delay) was introduced in RAN1 for power consumption evaluation in RAN1#110bis as following:</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highlight w:val="green"/>
                <w:lang w:eastAsia="zh-CN"/>
              </w:rPr>
            </w:pPr>
            <w:r>
              <w:rPr>
                <w:highlight w:val="green"/>
                <w:lang w:eastAsia="zh-CN"/>
              </w:rPr>
              <w:t>Agreement</w:t>
            </w:r>
          </w:p>
          <w:p>
            <w:r>
              <w:t>The following power models are used ‘</w:t>
            </w:r>
            <w:r>
              <w:rPr>
                <w:i/>
                <w:iCs/>
              </w:rPr>
              <w:t>Ultra-deep sleep</w:t>
            </w:r>
            <w:r>
              <w:t>’ power state for main radio for evaluation</w:t>
            </w:r>
          </w:p>
          <w:tbl>
            <w:tblPr>
              <w:tblStyle w:val="28"/>
              <w:tblW w:w="0" w:type="auto"/>
              <w:jc w:val="center"/>
              <w:tblLayout w:type="autofit"/>
              <w:tblCellMar>
                <w:top w:w="0" w:type="dxa"/>
                <w:left w:w="0" w:type="dxa"/>
                <w:bottom w:w="0" w:type="dxa"/>
                <w:right w:w="0" w:type="dxa"/>
              </w:tblCellMar>
            </w:tblPr>
            <w:tblGrid>
              <w:gridCol w:w="1196"/>
              <w:gridCol w:w="1546"/>
              <w:gridCol w:w="3013"/>
              <w:gridCol w:w="1487"/>
              <w:gridCol w:w="2170"/>
            </w:tblGrid>
            <w:tr>
              <w:tblPrEx>
                <w:tblCellMar>
                  <w:top w:w="0" w:type="dxa"/>
                  <w:left w:w="0" w:type="dxa"/>
                  <w:bottom w:w="0" w:type="dxa"/>
                  <w:right w:w="0" w:type="dxa"/>
                </w:tblCellMar>
              </w:tblPrEx>
              <w:trPr>
                <w:trHeight w:val="178" w:hRule="atLeast"/>
                <w:jc w:val="center"/>
              </w:trPr>
              <w:tc>
                <w:tcPr>
                  <w:tcW w:w="1258" w:type="dxa"/>
                  <w:tcBorders>
                    <w:top w:val="single" w:color="auto" w:sz="8" w:space="0"/>
                    <w:left w:val="single" w:color="auto" w:sz="8" w:space="0"/>
                    <w:bottom w:val="single" w:color="auto" w:sz="8" w:space="0"/>
                    <w:right w:val="single" w:color="auto" w:sz="8" w:space="0"/>
                  </w:tcBorders>
                  <w:vAlign w:val="center"/>
                </w:tcPr>
                <w:p>
                  <w:pPr>
                    <w:rPr>
                      <w:rFonts w:ascii="Arial" w:hAnsi="Arial" w:cs="Arial"/>
                      <w:b/>
                      <w:sz w:val="16"/>
                      <w:szCs w:val="16"/>
                      <w:lang w:eastAsia="en-GB"/>
                    </w:rPr>
                  </w:pPr>
                  <w:r>
                    <w:rPr>
                      <w:rFonts w:ascii="Arial" w:hAnsi="Arial" w:cs="Arial"/>
                      <w:b/>
                      <w:sz w:val="16"/>
                      <w:szCs w:val="16"/>
                      <w:lang w:eastAsia="en-GB"/>
                    </w:rPr>
                    <w:t>Power State</w:t>
                  </w:r>
                </w:p>
              </w:tc>
              <w:tc>
                <w:tcPr>
                  <w:tcW w:w="1628" w:type="dxa"/>
                  <w:tcBorders>
                    <w:top w:val="single" w:color="auto" w:sz="8" w:space="0"/>
                    <w:left w:val="nil"/>
                    <w:bottom w:val="single" w:color="auto" w:sz="8" w:space="0"/>
                    <w:right w:val="single" w:color="auto" w:sz="8" w:space="0"/>
                  </w:tcBorders>
                  <w:vAlign w:val="center"/>
                </w:tcPr>
                <w:p>
                  <w:pPr>
                    <w:rPr>
                      <w:rFonts w:ascii="Arial" w:hAnsi="Arial" w:cs="Arial"/>
                      <w:b/>
                      <w:sz w:val="16"/>
                      <w:szCs w:val="16"/>
                      <w:lang w:eastAsia="en-GB"/>
                    </w:rPr>
                  </w:pPr>
                  <w:r>
                    <w:rPr>
                      <w:rFonts w:ascii="Arial" w:hAnsi="Arial" w:cs="Arial"/>
                      <w:b/>
                      <w:sz w:val="16"/>
                      <w:szCs w:val="16"/>
                      <w:lang w:eastAsia="en-GB"/>
                    </w:rPr>
                    <w:t>Relative Power (unit)</w:t>
                  </w:r>
                </w:p>
              </w:tc>
              <w:tc>
                <w:tcPr>
                  <w:tcW w:w="3200" w:type="dxa"/>
                  <w:tcBorders>
                    <w:top w:val="single" w:color="auto" w:sz="8" w:space="0"/>
                    <w:left w:val="nil"/>
                    <w:bottom w:val="single" w:color="auto" w:sz="8" w:space="0"/>
                    <w:right w:val="single" w:color="auto" w:sz="8" w:space="0"/>
                  </w:tcBorders>
                  <w:vAlign w:val="center"/>
                </w:tcPr>
                <w:p>
                  <w:pPr>
                    <w:rPr>
                      <w:rFonts w:ascii="Arial" w:hAnsi="Arial" w:cs="Arial"/>
                      <w:b/>
                      <w:sz w:val="16"/>
                      <w:szCs w:val="16"/>
                      <w:lang w:eastAsia="en-GB"/>
                    </w:rPr>
                  </w:pPr>
                  <w:r>
                    <w:rPr>
                      <w:rFonts w:ascii="Arial" w:hAnsi="Arial" w:cs="Arial"/>
                      <w:b/>
                      <w:sz w:val="16"/>
                      <w:szCs w:val="16"/>
                      <w:lang w:eastAsia="en-GB"/>
                    </w:rPr>
                    <w:t>Ramp-up and down transition energy (Note1):</w:t>
                  </w:r>
                </w:p>
                <w:p>
                  <w:pPr>
                    <w:rPr>
                      <w:rFonts w:ascii="Arial" w:hAnsi="Arial" w:cs="Arial"/>
                      <w:b/>
                      <w:sz w:val="16"/>
                      <w:szCs w:val="16"/>
                      <w:lang w:eastAsia="en-GB"/>
                    </w:rPr>
                  </w:pPr>
                  <w:r>
                    <w:rPr>
                      <w:rFonts w:ascii="Arial" w:hAnsi="Arial" w:cs="Arial"/>
                      <w:b/>
                      <w:sz w:val="16"/>
                      <w:szCs w:val="16"/>
                      <w:lang w:eastAsia="en-GB"/>
                    </w:rPr>
                    <w:t>(unit multiplied by ms)</w:t>
                  </w:r>
                </w:p>
              </w:tc>
              <w:tc>
                <w:tcPr>
                  <w:tcW w:w="1559" w:type="dxa"/>
                  <w:tcBorders>
                    <w:top w:val="single" w:color="auto" w:sz="8" w:space="0"/>
                    <w:left w:val="nil"/>
                    <w:bottom w:val="single" w:color="auto" w:sz="8" w:space="0"/>
                    <w:right w:val="single" w:color="auto" w:sz="8" w:space="0"/>
                  </w:tcBorders>
                  <w:tcMar>
                    <w:top w:w="15" w:type="dxa"/>
                    <w:left w:w="36" w:type="dxa"/>
                    <w:bottom w:w="0" w:type="dxa"/>
                    <w:right w:w="36" w:type="dxa"/>
                  </w:tcMar>
                  <w:vAlign w:val="center"/>
                </w:tcPr>
                <w:p>
                  <w:pPr>
                    <w:rPr>
                      <w:rFonts w:ascii="Arial" w:hAnsi="Arial" w:cs="Arial"/>
                      <w:b/>
                      <w:sz w:val="16"/>
                      <w:szCs w:val="16"/>
                      <w:lang w:eastAsia="en-GB"/>
                    </w:rPr>
                  </w:pPr>
                  <w:r>
                    <w:rPr>
                      <w:rFonts w:ascii="Arial" w:hAnsi="Arial" w:cs="Arial"/>
                      <w:b/>
                      <w:sz w:val="16"/>
                      <w:szCs w:val="16"/>
                      <w:lang w:eastAsia="en-GB"/>
                    </w:rPr>
                    <w:t>Ramp-up time</w:t>
                  </w:r>
                </w:p>
              </w:tc>
              <w:tc>
                <w:tcPr>
                  <w:tcW w:w="2307" w:type="dxa"/>
                  <w:tcBorders>
                    <w:top w:val="single" w:color="auto" w:sz="8" w:space="0"/>
                    <w:left w:val="nil"/>
                    <w:bottom w:val="single" w:color="auto" w:sz="8" w:space="0"/>
                    <w:right w:val="single" w:color="auto" w:sz="8" w:space="0"/>
                  </w:tcBorders>
                </w:tcPr>
                <w:p>
                  <w:pPr>
                    <w:rPr>
                      <w:rFonts w:ascii="Arial" w:hAnsi="Arial" w:cs="Arial"/>
                      <w:b/>
                      <w:sz w:val="16"/>
                      <w:szCs w:val="16"/>
                      <w:lang w:eastAsia="en-GB"/>
                    </w:rPr>
                  </w:pPr>
                  <w:r>
                    <w:rPr>
                      <w:rFonts w:ascii="Arial" w:hAnsi="Arial" w:cs="Arial"/>
                      <w:b/>
                      <w:sz w:val="16"/>
                      <w:szCs w:val="16"/>
                      <w:lang w:eastAsia="en-GB"/>
                    </w:rPr>
                    <w:t>Time for sync/re-sync</w:t>
                  </w:r>
                </w:p>
              </w:tc>
            </w:tr>
            <w:tr>
              <w:tblPrEx>
                <w:tblCellMar>
                  <w:top w:w="0" w:type="dxa"/>
                  <w:left w:w="0" w:type="dxa"/>
                  <w:bottom w:w="0" w:type="dxa"/>
                  <w:right w:w="0" w:type="dxa"/>
                </w:tblCellMar>
              </w:tblPrEx>
              <w:trPr>
                <w:trHeight w:val="409" w:hRule="atLeast"/>
                <w:jc w:val="center"/>
              </w:trPr>
              <w:tc>
                <w:tcPr>
                  <w:tcW w:w="1258" w:type="dxa"/>
                  <w:tcBorders>
                    <w:top w:val="nil"/>
                    <w:left w:val="single" w:color="auto" w:sz="8" w:space="0"/>
                    <w:bottom w:val="single" w:color="auto" w:sz="8" w:space="0"/>
                    <w:right w:val="single" w:color="auto" w:sz="8" w:space="0"/>
                  </w:tcBorders>
                  <w:tcMar>
                    <w:top w:w="15" w:type="dxa"/>
                    <w:left w:w="36" w:type="dxa"/>
                    <w:bottom w:w="0" w:type="dxa"/>
                    <w:right w:w="36" w:type="dxa"/>
                  </w:tcMar>
                  <w:vAlign w:val="center"/>
                </w:tcPr>
                <w:p>
                  <w:pPr>
                    <w:rPr>
                      <w:rFonts w:ascii="Arial" w:hAnsi="Arial" w:cs="Arial"/>
                      <w:b/>
                      <w:sz w:val="16"/>
                      <w:szCs w:val="16"/>
                    </w:rPr>
                  </w:pPr>
                  <w:r>
                    <w:rPr>
                      <w:rFonts w:ascii="Arial" w:hAnsi="Arial" w:cs="Arial"/>
                      <w:b/>
                      <w:sz w:val="16"/>
                      <w:szCs w:val="16"/>
                      <w:lang w:eastAsia="ja-JP"/>
                    </w:rPr>
                    <w:t>Ultra-deep sleep</w:t>
                  </w:r>
                </w:p>
              </w:tc>
              <w:tc>
                <w:tcPr>
                  <w:tcW w:w="1628" w:type="dxa"/>
                  <w:tcBorders>
                    <w:top w:val="nil"/>
                    <w:left w:val="nil"/>
                    <w:bottom w:val="single" w:color="auto" w:sz="8" w:space="0"/>
                    <w:right w:val="single" w:color="auto" w:sz="8" w:space="0"/>
                  </w:tcBorders>
                  <w:tcMar>
                    <w:top w:w="15" w:type="dxa"/>
                    <w:left w:w="36" w:type="dxa"/>
                    <w:bottom w:w="0" w:type="dxa"/>
                    <w:right w:w="36" w:type="dxa"/>
                  </w:tcMar>
                  <w:vAlign w:val="center"/>
                </w:tcPr>
                <w:p>
                  <w:pPr>
                    <w:rPr>
                      <w:rFonts w:ascii="Arial" w:hAnsi="Arial" w:cs="Arial"/>
                      <w:sz w:val="16"/>
                      <w:szCs w:val="16"/>
                    </w:rPr>
                  </w:pPr>
                  <w:r>
                    <w:rPr>
                      <w:rFonts w:ascii="Arial" w:hAnsi="Arial" w:cs="Arial"/>
                      <w:b/>
                      <w:bCs/>
                      <w:sz w:val="16"/>
                      <w:szCs w:val="16"/>
                      <w:lang w:eastAsia="ja-JP"/>
                    </w:rPr>
                    <w:t>[0.015]</w:t>
                  </w:r>
                </w:p>
              </w:tc>
              <w:tc>
                <w:tcPr>
                  <w:tcW w:w="3200" w:type="dxa"/>
                  <w:tcBorders>
                    <w:top w:val="nil"/>
                    <w:left w:val="nil"/>
                    <w:bottom w:val="single" w:color="auto" w:sz="8" w:space="0"/>
                    <w:right w:val="single" w:color="auto" w:sz="8" w:space="0"/>
                  </w:tcBorders>
                  <w:tcMar>
                    <w:top w:w="15" w:type="dxa"/>
                    <w:left w:w="36" w:type="dxa"/>
                    <w:bottom w:w="0" w:type="dxa"/>
                    <w:right w:w="36" w:type="dxa"/>
                  </w:tcMar>
                  <w:vAlign w:val="center"/>
                </w:tcPr>
                <w:p>
                  <w:pPr>
                    <w:rPr>
                      <w:rFonts w:ascii="Arial" w:hAnsi="Arial" w:cs="Arial"/>
                      <w:sz w:val="16"/>
                      <w:szCs w:val="16"/>
                    </w:rPr>
                  </w:pPr>
                  <w:r>
                    <w:rPr>
                      <w:rFonts w:ascii="Arial" w:hAnsi="Arial" w:cs="Arial"/>
                      <w:sz w:val="16"/>
                      <w:szCs w:val="16"/>
                    </w:rPr>
                    <w:t>[2000 ~ 40000]</w:t>
                  </w:r>
                </w:p>
                <w:p>
                  <w:pPr>
                    <w:numPr>
                      <w:ilvl w:val="255"/>
                      <w:numId w:val="0"/>
                    </w:numPr>
                    <w:rPr>
                      <w:rFonts w:ascii="Arial" w:hAnsi="Arial" w:cs="Arial"/>
                      <w:sz w:val="16"/>
                      <w:szCs w:val="16"/>
                    </w:rPr>
                  </w:pPr>
                  <w:r>
                    <w:rPr>
                      <w:rFonts w:ascii="Arial" w:hAnsi="Arial" w:cs="Arial"/>
                      <w:sz w:val="16"/>
                      <w:szCs w:val="16"/>
                    </w:rPr>
                    <w:t>Study to converge on candidate numbers to use for evaluation</w:t>
                  </w:r>
                </w:p>
                <w:p>
                  <w:pPr>
                    <w:numPr>
                      <w:ilvl w:val="255"/>
                      <w:numId w:val="0"/>
                    </w:numPr>
                    <w:rPr>
                      <w:rFonts w:ascii="Arial" w:hAnsi="Arial" w:cs="Arial"/>
                      <w:sz w:val="16"/>
                      <w:szCs w:val="16"/>
                    </w:rPr>
                  </w:pPr>
                  <w:r>
                    <w:rPr>
                      <w:rFonts w:ascii="Arial" w:hAnsi="Arial" w:cs="Arial"/>
                      <w:sz w:val="16"/>
                      <w:szCs w:val="16"/>
                    </w:rPr>
                    <w:t>FFS: other values and reported by companies.</w:t>
                  </w:r>
                </w:p>
                <w:p>
                  <w:pPr>
                    <w:numPr>
                      <w:ilvl w:val="255"/>
                      <w:numId w:val="0"/>
                    </w:numPr>
                    <w:rPr>
                      <w:rFonts w:ascii="Arial" w:hAnsi="Arial" w:eastAsia="Yu Gothic Medium" w:cs="Arial"/>
                      <w:sz w:val="16"/>
                      <w:szCs w:val="16"/>
                    </w:rPr>
                  </w:pPr>
                  <w:r>
                    <w:rPr>
                      <w:rFonts w:ascii="Arial" w:hAnsi="Arial" w:cs="Arial"/>
                      <w:sz w:val="16"/>
                      <w:szCs w:val="16"/>
                    </w:rPr>
                    <w:t xml:space="preserve">FFS: down-selection of the values, </w:t>
                  </w:r>
                </w:p>
                <w:p>
                  <w:pPr>
                    <w:numPr>
                      <w:ilvl w:val="255"/>
                      <w:numId w:val="0"/>
                    </w:numPr>
                    <w:rPr>
                      <w:rFonts w:ascii="Arial" w:hAnsi="Arial" w:eastAsia="Yu Gothic Medium" w:cs="Arial"/>
                      <w:sz w:val="16"/>
                      <w:szCs w:val="16"/>
                    </w:rPr>
                  </w:pPr>
                  <w:r>
                    <w:rPr>
                      <w:rFonts w:ascii="Arial" w:hAnsi="Arial" w:cs="Arial"/>
                      <w:sz w:val="16"/>
                      <w:szCs w:val="16"/>
                    </w:rPr>
                    <w:t>companies are encouraged to provide details for down-selection</w:t>
                  </w:r>
                </w:p>
              </w:tc>
              <w:tc>
                <w:tcPr>
                  <w:tcW w:w="1559" w:type="dxa"/>
                  <w:tcBorders>
                    <w:top w:val="nil"/>
                    <w:left w:val="nil"/>
                    <w:bottom w:val="single" w:color="auto" w:sz="8" w:space="0"/>
                    <w:right w:val="single" w:color="auto" w:sz="8" w:space="0"/>
                  </w:tcBorders>
                  <w:tcMar>
                    <w:top w:w="15" w:type="dxa"/>
                    <w:left w:w="36" w:type="dxa"/>
                    <w:bottom w:w="0" w:type="dxa"/>
                    <w:right w:w="36" w:type="dxa"/>
                  </w:tcMar>
                  <w:vAlign w:val="center"/>
                </w:tcPr>
                <w:p>
                  <w:pPr>
                    <w:rPr>
                      <w:rFonts w:ascii="Arial" w:hAnsi="Arial" w:cs="Arial"/>
                      <w:sz w:val="16"/>
                      <w:szCs w:val="16"/>
                    </w:rPr>
                  </w:pPr>
                  <w:r>
                    <w:rPr>
                      <w:rFonts w:ascii="Arial" w:hAnsi="Arial" w:cs="Arial"/>
                      <w:sz w:val="16"/>
                      <w:szCs w:val="16"/>
                      <w:highlight w:val="yellow"/>
                      <w:lang w:eastAsia="ja-JP"/>
                    </w:rPr>
                    <w:t>[400ms], FFS: 100ms</w:t>
                  </w:r>
                </w:p>
              </w:tc>
              <w:tc>
                <w:tcPr>
                  <w:tcW w:w="2307" w:type="dxa"/>
                  <w:tcBorders>
                    <w:top w:val="nil"/>
                    <w:left w:val="nil"/>
                    <w:bottom w:val="single" w:color="auto" w:sz="8" w:space="0"/>
                    <w:right w:val="single" w:color="auto" w:sz="8" w:space="0"/>
                  </w:tcBorders>
                </w:tcPr>
                <w:p>
                  <w:pPr>
                    <w:rPr>
                      <w:rFonts w:ascii="Arial" w:hAnsi="Arial" w:cs="Arial"/>
                      <w:sz w:val="16"/>
                      <w:szCs w:val="16"/>
                    </w:rPr>
                  </w:pPr>
                  <w:r>
                    <w:rPr>
                      <w:rFonts w:ascii="Arial" w:hAnsi="Arial" w:cs="Arial"/>
                      <w:b/>
                      <w:bCs/>
                      <w:sz w:val="16"/>
                      <w:szCs w:val="16"/>
                    </w:rPr>
                    <w:t>X</w:t>
                  </w:r>
                </w:p>
              </w:tc>
            </w:tr>
          </w:tbl>
          <w:p>
            <w:pPr>
              <w:rPr>
                <w:szCs w:val="20"/>
              </w:rPr>
            </w:pPr>
            <w:r>
              <w:rPr>
                <w:szCs w:val="20"/>
              </w:rPr>
              <w:t xml:space="preserve">Note1: </w:t>
            </w:r>
          </w:p>
          <w:p>
            <w:r>
              <w:t>Ramp-up time may consist of the procedure for [main radio hardware tune on e.g., boot, memory load and etc.]</w:t>
            </w:r>
          </w:p>
          <w:p>
            <w:r>
              <w:rPr>
                <w:rFonts w:hint="eastAsia" w:ascii="Malgun Gothic" w:hAnsi="Malgun Gothic" w:eastAsia="Malgun Gothic"/>
              </w:rPr>
              <w:t>T</w:t>
            </w:r>
            <w:r>
              <w:t>ime for sync/re-sync consists of the procedure for [main radio to re-synchronization with the serving gNB etc.]</w:t>
            </w:r>
          </w:p>
          <w:p>
            <w:r>
              <w:t>FFS: X and whether/how to have different values depending on other factors, e.g., signal-to-noise ratio.</w:t>
            </w:r>
          </w:p>
          <w:p>
            <w:r>
              <w:t>Companies can report the assumption of X in the initial evaluation.</w:t>
            </w:r>
          </w:p>
          <w:p>
            <w:r>
              <w:t>Ramp up and down energy includes power for ramp-up and ramp-down. Energy consumption for sync/re-sync is separately calculated.</w:t>
            </w:r>
          </w:p>
          <w:p>
            <w:r>
              <w:t xml:space="preserve">The total time for main radio transition from ultra-deep sleep to active/micro sleep state is the sum of ramp-up time and time for sync/re-sync. </w:t>
            </w:r>
          </w:p>
          <w:p>
            <w:r>
              <w:t>FFS whether/how to define ramp-down time, whether to separately describe the ramp-down energy consumption.</w:t>
            </w:r>
          </w:p>
          <w:p>
            <w:r>
              <w:t>Note 2: the power state transitions in this table refer to transitions between ultra-deep sleep state and active / micro sleep state.</w:t>
            </w:r>
          </w:p>
          <w:p>
            <w:pPr>
              <w:rPr>
                <w:rFonts w:ascii="Arial" w:hAnsi="Arial" w:eastAsia="MS Mincho" w:cs="Arial"/>
                <w:iCs/>
                <w:sz w:val="30"/>
                <w:szCs w:val="30"/>
                <w:lang w:eastAsia="zh-CN"/>
              </w:rPr>
            </w:pPr>
            <w:r>
              <w:t>Note 3: The values inside of ‘[ ]’ are to be used as starting point of future study on LP-WUS.</w:t>
            </w:r>
          </w:p>
        </w:tc>
      </w:tr>
    </w:tbl>
    <w:p>
      <w:pPr>
        <w:spacing w:after="120"/>
        <w:jc w:val="both"/>
        <w:rPr>
          <w:lang w:eastAsia="zh-CN"/>
        </w:rPr>
      </w:pPr>
      <w:r>
        <w:rPr>
          <w:lang w:eastAsia="zh-CN"/>
        </w:rPr>
        <w:t>In our understanding, it is no</w:t>
      </w:r>
      <w:r>
        <w:rPr>
          <w:rFonts w:hint="eastAsia"/>
          <w:lang w:eastAsia="zh-CN"/>
        </w:rPr>
        <w:t>t</w:t>
      </w:r>
      <w:r>
        <w:rPr>
          <w:lang w:eastAsia="zh-CN"/>
        </w:rPr>
        <w:t xml:space="preserve"> feasible to apply </w:t>
      </w:r>
      <w:r>
        <w:rPr>
          <w:rFonts w:hint="eastAsia"/>
          <w:lang w:eastAsia="zh-CN"/>
        </w:rPr>
        <w:t xml:space="preserve">a </w:t>
      </w:r>
      <w:r>
        <w:rPr>
          <w:lang w:eastAsia="zh-CN"/>
        </w:rPr>
        <w:t>wake-up delay</w:t>
      </w:r>
      <w:r>
        <w:rPr>
          <w:rFonts w:hint="eastAsia"/>
          <w:lang w:eastAsia="zh-CN"/>
        </w:rPr>
        <w:t xml:space="preserve"> of 100ms or longer in RRC_Connected state.  Hence, the ultra-deep sleep power state should not be applied to MR in RRC_Connected state. </w:t>
      </w:r>
      <w:r>
        <w:rPr>
          <w:lang w:eastAsia="zh-CN"/>
        </w:rPr>
        <w:t xml:space="preserve">MR could be in micro/light/deep sleep power state. The details are up to RAN1 discussion. </w:t>
      </w:r>
    </w:p>
    <w:p>
      <w:pPr>
        <w:rPr>
          <w:b/>
          <w:bCs/>
        </w:rPr>
      </w:pPr>
      <w:r>
        <w:rPr>
          <w:b/>
          <w:bCs/>
        </w:rPr>
        <w:t xml:space="preserve">Proposal </w:t>
      </w:r>
      <w:r>
        <w:rPr>
          <w:rFonts w:hint="eastAsia" w:eastAsia="宋体"/>
          <w:b/>
          <w:bCs/>
          <w:lang w:eastAsia="zh-CN"/>
        </w:rPr>
        <w:t>2</w:t>
      </w:r>
      <w:r>
        <w:rPr>
          <w:b/>
          <w:bCs/>
        </w:rPr>
        <w:t xml:space="preserve">: Ultra-deep sleep </w:t>
      </w:r>
      <w:r>
        <w:rPr>
          <w:rFonts w:hint="eastAsia" w:eastAsia="宋体"/>
          <w:b/>
          <w:bCs/>
          <w:lang w:eastAsia="zh-CN"/>
        </w:rPr>
        <w:t xml:space="preserve">power </w:t>
      </w:r>
      <w:r>
        <w:rPr>
          <w:b/>
          <w:bCs/>
        </w:rPr>
        <w:t>state</w:t>
      </w:r>
      <w:r>
        <w:rPr>
          <w:rFonts w:eastAsia="宋体"/>
          <w:b/>
          <w:bCs/>
          <w:lang w:eastAsia="zh-CN"/>
        </w:rPr>
        <w:t xml:space="preserve">, which </w:t>
      </w:r>
      <w:r>
        <w:rPr>
          <w:rFonts w:hint="eastAsia"/>
          <w:b/>
          <w:bCs/>
        </w:rPr>
        <w:t xml:space="preserve">involves </w:t>
      </w:r>
      <w:r>
        <w:rPr>
          <w:rFonts w:eastAsia="宋体"/>
          <w:b/>
          <w:bCs/>
          <w:lang w:eastAsia="zh-CN"/>
        </w:rPr>
        <w:t xml:space="preserve">a </w:t>
      </w:r>
      <w:r>
        <w:rPr>
          <w:b/>
          <w:bCs/>
        </w:rPr>
        <w:t>main radio</w:t>
      </w:r>
      <w:r>
        <w:rPr>
          <w:rFonts w:hint="eastAsia" w:eastAsia="宋体"/>
          <w:b/>
          <w:bCs/>
          <w:lang w:eastAsia="zh-CN"/>
        </w:rPr>
        <w:t xml:space="preserve"> </w:t>
      </w:r>
      <w:r>
        <w:rPr>
          <w:rFonts w:eastAsia="MS Mincho"/>
          <w:b/>
          <w:bCs/>
          <w:lang w:eastAsia="zh-CN"/>
        </w:rPr>
        <w:t xml:space="preserve">ramp-up delay </w:t>
      </w:r>
      <w:r>
        <w:rPr>
          <w:rFonts w:hint="default"/>
          <w:b/>
          <w:bCs/>
          <w:lang w:val="en-US"/>
        </w:rPr>
        <w:t>of</w:t>
      </w:r>
      <w:r>
        <w:rPr>
          <w:rFonts w:hint="eastAsia"/>
          <w:b/>
          <w:bCs/>
        </w:rPr>
        <w:t xml:space="preserve"> 100ms or longer</w:t>
      </w:r>
      <w:r>
        <w:rPr>
          <w:b/>
          <w:bCs/>
          <w:lang w:eastAsia="zh-CN"/>
        </w:rPr>
        <w:t xml:space="preserve">, </w:t>
      </w:r>
      <w:r>
        <w:rPr>
          <w:b/>
          <w:bCs/>
        </w:rPr>
        <w:t xml:space="preserve">should not be applied to </w:t>
      </w:r>
      <w:r>
        <w:rPr>
          <w:b/>
          <w:bCs/>
          <w:lang w:eastAsia="zh-CN"/>
        </w:rPr>
        <w:t>RRC_Connected</w:t>
      </w:r>
      <w:r>
        <w:rPr>
          <w:rFonts w:hint="eastAsia" w:eastAsia="宋体"/>
          <w:b/>
          <w:bCs/>
          <w:lang w:eastAsia="zh-CN"/>
        </w:rPr>
        <w:t xml:space="preserve"> state. </w:t>
      </w:r>
    </w:p>
    <w:p>
      <w:pPr>
        <w:rPr>
          <w:b/>
          <w:bCs/>
        </w:rPr>
      </w:pPr>
    </w:p>
    <w:p>
      <w:pPr>
        <w:keepNext/>
        <w:widowControl w:val="0"/>
        <w:numPr>
          <w:ilvl w:val="1"/>
          <w:numId w:val="10"/>
        </w:numPr>
        <w:spacing w:before="180" w:after="180"/>
        <w:jc w:val="both"/>
        <w:outlineLvl w:val="1"/>
        <w:rPr>
          <w:rFonts w:ascii="Arial" w:hAnsi="Arial" w:eastAsia="MS Mincho" w:cs="Arial"/>
          <w:iCs/>
          <w:sz w:val="30"/>
          <w:szCs w:val="30"/>
          <w:lang w:eastAsia="zh-CN"/>
        </w:rPr>
      </w:pPr>
      <w:r>
        <w:rPr>
          <w:rFonts w:ascii="Arial" w:hAnsi="Arial" w:eastAsia="MS Mincho" w:cs="Arial"/>
          <w:iCs/>
          <w:sz w:val="30"/>
          <w:szCs w:val="30"/>
          <w:lang w:eastAsia="zh-CN"/>
        </w:rPr>
        <w:t>LP-WUS in RRC_Connected</w:t>
      </w:r>
    </w:p>
    <w:p>
      <w:r>
        <w:t xml:space="preserve">In RAN1#110bis meeting, it has agreed the following models for R18 LP-WUS/WUR power evaluation in </w:t>
      </w:r>
      <w:r>
        <w:rPr>
          <w:lang w:eastAsia="zh-CN"/>
        </w:rPr>
        <w:t>RRC_Connected</w:t>
      </w:r>
      <w:r>
        <w:rPr>
          <w:rFonts w:eastAsia="宋体"/>
          <w:lang w:eastAsia="zh-CN"/>
        </w:rPr>
        <w:t xml:space="preserve"> state</w:t>
      </w:r>
      <w:r>
        <w:t xml:space="preserve">.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rPr>
                <w:rFonts w:ascii="Times" w:hAnsi="Times" w:eastAsia="Batang" w:cs="Times"/>
                <w:bCs/>
                <w:highlight w:val="green"/>
                <w:lang w:val="en-GB" w:eastAsia="zh-CN"/>
              </w:rPr>
            </w:pPr>
            <w:r>
              <w:rPr>
                <w:rFonts w:ascii="Times" w:hAnsi="Times" w:eastAsia="Batang" w:cs="Times"/>
                <w:bCs/>
                <w:highlight w:val="green"/>
                <w:lang w:val="en-GB" w:eastAsia="zh-CN"/>
              </w:rPr>
              <w:t>Agreement</w:t>
            </w:r>
          </w:p>
          <w:p>
            <w:pPr>
              <w:spacing w:line="252" w:lineRule="auto"/>
              <w:rPr>
                <w:rFonts w:ascii="Times" w:hAnsi="Times" w:eastAsia="Batang" w:cs="Times"/>
                <w:szCs w:val="20"/>
                <w:lang w:val="en-GB" w:eastAsia="zh-CN"/>
              </w:rPr>
            </w:pPr>
            <w:r>
              <w:rPr>
                <w:rFonts w:ascii="Times" w:hAnsi="Times" w:eastAsia="Batang" w:cs="Times"/>
                <w:szCs w:val="20"/>
                <w:lang w:val="en-GB" w:eastAsia="zh-CN"/>
              </w:rPr>
              <w:t xml:space="preserve">For R18 LP-WUS/WUR power evaluation in RRC connected mode, the following can be considered, </w:t>
            </w:r>
          </w:p>
          <w:p>
            <w:pPr>
              <w:widowControl w:val="0"/>
              <w:numPr>
                <w:ilvl w:val="0"/>
                <w:numId w:val="13"/>
              </w:numPr>
              <w:spacing w:line="252" w:lineRule="auto"/>
              <w:jc w:val="both"/>
              <w:rPr>
                <w:rFonts w:ascii="Times" w:hAnsi="Times" w:eastAsia="Batang" w:cs="Times"/>
                <w:szCs w:val="20"/>
                <w:highlight w:val="yellow"/>
                <w:lang w:val="en-GB" w:eastAsia="zh-CN"/>
              </w:rPr>
            </w:pPr>
            <w:r>
              <w:rPr>
                <w:rFonts w:ascii="Times" w:hAnsi="Times" w:eastAsia="Batang" w:cs="Times"/>
                <w:highlight w:val="yellow"/>
                <w:lang w:val="en-GB" w:eastAsia="zh-CN"/>
              </w:rPr>
              <w:t xml:space="preserve">XR traffic model with evaluation methodologies and assumptions captured in TR 38.838. </w:t>
            </w:r>
          </w:p>
          <w:p>
            <w:pPr>
              <w:widowControl w:val="0"/>
              <w:numPr>
                <w:ilvl w:val="0"/>
                <w:numId w:val="13"/>
              </w:numPr>
              <w:spacing w:line="252" w:lineRule="auto"/>
              <w:jc w:val="both"/>
              <w:rPr>
                <w:rFonts w:ascii="Times" w:hAnsi="Times" w:eastAsia="Batang" w:cs="Times"/>
                <w:lang w:val="en-GB" w:eastAsia="zh-CN"/>
              </w:rPr>
            </w:pPr>
            <w:r>
              <w:rPr>
                <w:rFonts w:ascii="Times" w:hAnsi="Times" w:eastAsia="Batang" w:cs="Times"/>
                <w:lang w:val="en-GB" w:eastAsia="zh-CN"/>
              </w:rPr>
              <w:t>eMBB traffic model with evaluation methodologies and assumptions captured in TR 38.840</w:t>
            </w:r>
          </w:p>
          <w:p>
            <w:pPr>
              <w:widowControl w:val="0"/>
              <w:numPr>
                <w:ilvl w:val="0"/>
                <w:numId w:val="13"/>
              </w:numPr>
              <w:spacing w:line="252" w:lineRule="auto"/>
              <w:jc w:val="both"/>
              <w:rPr>
                <w:rFonts w:ascii="Times" w:hAnsi="Times" w:eastAsia="Batang" w:cs="Times"/>
                <w:lang w:val="en-GB" w:eastAsia="zh-CN"/>
              </w:rPr>
            </w:pPr>
            <w:r>
              <w:rPr>
                <w:rFonts w:ascii="Times" w:hAnsi="Times" w:eastAsia="Batang" w:cs="Times"/>
                <w:lang w:val="en-GB" w:eastAsia="zh-CN"/>
              </w:rPr>
              <w:t>Heartbeat traffic models in 3GPP TR 38.875.</w:t>
            </w:r>
          </w:p>
          <w:p>
            <w:pPr>
              <w:widowControl w:val="0"/>
              <w:numPr>
                <w:ilvl w:val="0"/>
                <w:numId w:val="13"/>
              </w:numPr>
              <w:spacing w:line="252" w:lineRule="auto"/>
              <w:jc w:val="both"/>
              <w:rPr>
                <w:rFonts w:ascii="Times" w:hAnsi="Times" w:eastAsia="Batang" w:cs="Times"/>
                <w:lang w:val="en-GB" w:eastAsia="zh-CN"/>
              </w:rPr>
            </w:pPr>
            <w:r>
              <w:rPr>
                <w:rFonts w:ascii="Times" w:hAnsi="Times" w:eastAsia="Batang" w:cs="Times"/>
                <w:lang w:val="en-GB" w:eastAsia="zh-CN"/>
              </w:rPr>
              <w:t>Other models are not precluded.</w:t>
            </w:r>
          </w:p>
        </w:tc>
      </w:tr>
    </w:tbl>
    <w:p>
      <w:pPr>
        <w:spacing w:after="120"/>
        <w:jc w:val="both"/>
        <w:rPr>
          <w:rFonts w:ascii="宋体" w:hAnsi="宋体" w:eastAsia="宋体" w:cs="宋体"/>
          <w:lang w:eastAsia="zh-CN"/>
        </w:rPr>
      </w:pPr>
      <w:r>
        <w:t>In our view, LP-WUS is well suited for XR service which has stringent requirements on both power consumption and latency. Since the XR data packets have a wide range of unpredictable jitter, UE has to perform intensive PDCCH monitoring in the entire jitter range to receive the scheduling of XR traffic timely and avoid packet loss caused by exceeding the PDB even it is configured with the existing R15/16/17 power saving schemes (e.g the DCP or PDCCH skipping)</w:t>
      </w:r>
      <w:r>
        <w:rPr>
          <w:rFonts w:hint="eastAsia" w:ascii="宋体" w:hAnsi="宋体" w:eastAsia="宋体" w:cs="宋体"/>
          <w:lang w:eastAsia="zh-CN"/>
        </w:rPr>
        <w:t>.</w:t>
      </w:r>
    </w:p>
    <w:p>
      <w:pPr>
        <w:spacing w:after="120"/>
        <w:jc w:val="both"/>
      </w:pPr>
      <w:r>
        <w:t xml:space="preserve">As shown in </w:t>
      </w:r>
      <w:r>
        <w:rPr>
          <w:rFonts w:hint="eastAsia" w:eastAsia="宋体"/>
          <w:lang w:eastAsia="zh-CN"/>
        </w:rPr>
        <w:t>F</w:t>
      </w:r>
      <w:r>
        <w:t xml:space="preserve">igure 1, C-DRX is adopted. To further reduce the unnecessary PDCCH monitoring during the jitter range, UE could firstly monitor LP-WUS </w:t>
      </w:r>
      <w:r>
        <w:rPr>
          <w:rFonts w:hint="eastAsia"/>
          <w:lang w:eastAsia="zh-CN"/>
        </w:rPr>
        <w:t>by</w:t>
      </w:r>
      <w:r>
        <w:rPr>
          <w:lang w:eastAsia="zh-CN"/>
        </w:rPr>
        <w:t xml:space="preserve"> LR </w:t>
      </w:r>
      <w:r>
        <w:t xml:space="preserve">when DRX onduration timer is started, and after </w:t>
      </w:r>
      <w:r>
        <w:rPr>
          <w:rFonts w:hint="eastAsia" w:eastAsia="宋体"/>
          <w:lang w:eastAsia="zh-CN"/>
        </w:rPr>
        <w:t>LR</w:t>
      </w:r>
      <w:r>
        <w:t xml:space="preserve"> detects LP-WUS which indicated the PDCCH monitoring, </w:t>
      </w:r>
      <w:r>
        <w:rPr>
          <w:rFonts w:hint="eastAsia" w:eastAsia="宋体"/>
          <w:lang w:eastAsia="zh-CN"/>
        </w:rPr>
        <w:t>MR is waken up to</w:t>
      </w:r>
      <w:r>
        <w:t xml:space="preserve"> monitor PDCCH. Moreover, to guarantee the latency requirement of XR traffic, main radio need to enter micro or light sleep state rather than the deep sleep state during LP-WUS monitoring. </w:t>
      </w:r>
    </w:p>
    <w:p>
      <w:pPr>
        <w:overflowPunct w:val="0"/>
        <w:autoSpaceDE w:val="0"/>
        <w:autoSpaceDN w:val="0"/>
        <w:adjustRightInd w:val="0"/>
        <w:spacing w:before="120" w:after="120"/>
        <w:jc w:val="center"/>
        <w:textAlignment w:val="baseline"/>
        <w:rPr>
          <w:rFonts w:ascii="CG Times (WN)" w:hAnsi="CG Times (WN)"/>
        </w:rPr>
      </w:pPr>
      <w:r>
        <w:rPr>
          <w:rFonts w:ascii="CG Times (WN)" w:hAnsi="CG Times (WN)"/>
        </w:rPr>
        <w:object>
          <v:shape id="_x0000_i1025" o:spt="75" type="#_x0000_t75" style="height:244.95pt;width:309.1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overflowPunct w:val="0"/>
        <w:autoSpaceDE w:val="0"/>
        <w:autoSpaceDN w:val="0"/>
        <w:adjustRightInd w:val="0"/>
        <w:spacing w:before="180" w:beforeLines="50" w:after="120"/>
        <w:jc w:val="center"/>
        <w:textAlignment w:val="baseline"/>
        <w:rPr>
          <w:b/>
        </w:rPr>
      </w:pPr>
      <w:r>
        <w:rPr>
          <w:b/>
        </w:rPr>
        <w:t>Figure 1.  Working procedure for LP-WUS/WUR based jitter handling</w:t>
      </w:r>
    </w:p>
    <w:p>
      <w:pPr>
        <w:jc w:val="both"/>
      </w:pPr>
      <w:r>
        <w:t xml:space="preserve">According to </w:t>
      </w:r>
      <w:r>
        <w:rPr>
          <w:rFonts w:hint="eastAsia" w:eastAsia="宋体"/>
          <w:lang w:eastAsia="zh-CN"/>
        </w:rPr>
        <w:t>our simulation</w:t>
      </w:r>
      <w:r>
        <w:rPr>
          <w:rFonts w:eastAsia="宋体"/>
          <w:lang w:eastAsia="zh-CN"/>
        </w:rPr>
        <w:t xml:space="preserve"> </w:t>
      </w:r>
      <w:r>
        <w:rPr>
          <w:rFonts w:hint="eastAsia" w:eastAsia="宋体"/>
          <w:lang w:eastAsia="zh-CN"/>
        </w:rPr>
        <w:t>(details can be found in Annex)</w:t>
      </w:r>
      <w:r>
        <w:t xml:space="preserve">, compared to existing R15/16/17 power saving schemes, LP-WUS monitoring combined with MR micro sleep can bring {6%~15%} additional UE power saving gain with no capacity loss in both low load and high load cases. And LP-WUS monitoring combined with MR light sleep can bring {10%~22%} additional power saving gain, with acceptable capacity loss at least in low load case. </w:t>
      </w:r>
    </w:p>
    <w:p>
      <w:pPr>
        <w:jc w:val="both"/>
        <w:rPr>
          <w:rFonts w:eastAsia="宋体"/>
          <w:lang w:eastAsia="zh-CN"/>
        </w:rPr>
      </w:pPr>
      <w:r>
        <w:t>Moreover</w:t>
      </w:r>
      <w:r>
        <w:rPr>
          <w:rFonts w:hint="eastAsia" w:eastAsia="宋体"/>
          <w:lang w:eastAsia="zh-CN"/>
        </w:rPr>
        <w:t>, for eMBB services with latency requirement less stringent than XR</w:t>
      </w:r>
      <w:r>
        <w:rPr>
          <w:rFonts w:eastAsia="宋体"/>
          <w:lang w:eastAsia="zh-CN"/>
        </w:rPr>
        <w:t xml:space="preserve"> </w:t>
      </w:r>
      <w:r>
        <w:rPr>
          <w:rFonts w:hint="eastAsia" w:eastAsia="宋体"/>
          <w:lang w:eastAsia="zh-CN"/>
        </w:rPr>
        <w:t xml:space="preserve">(e.g. FTP), </w:t>
      </w:r>
      <w:r>
        <w:rPr>
          <w:rFonts w:eastAsia="宋体"/>
          <w:lang w:eastAsia="zh-CN"/>
        </w:rPr>
        <w:t>MR</w:t>
      </w:r>
      <w:r>
        <w:rPr>
          <w:rFonts w:hint="eastAsia" w:eastAsia="宋体"/>
          <w:lang w:eastAsia="zh-CN"/>
        </w:rPr>
        <w:t xml:space="preserve"> can be in deep sleep power state to </w:t>
      </w:r>
      <w:r>
        <w:rPr>
          <w:rFonts w:eastAsia="宋体"/>
          <w:lang w:eastAsia="zh-CN"/>
        </w:rPr>
        <w:t>obtain</w:t>
      </w:r>
      <w:r>
        <w:rPr>
          <w:rFonts w:hint="eastAsia" w:eastAsia="宋体"/>
          <w:lang w:eastAsia="zh-CN"/>
        </w:rPr>
        <w:t xml:space="preserve"> more power saving gain.  </w:t>
      </w:r>
    </w:p>
    <w:p>
      <w:pPr>
        <w:jc w:val="both"/>
      </w:pPr>
      <w:r>
        <w:rPr>
          <w:rFonts w:hint="eastAsia" w:eastAsia="宋体"/>
          <w:lang w:eastAsia="zh-CN"/>
        </w:rPr>
        <w:t>Therefore</w:t>
      </w:r>
      <w:r>
        <w:t>, we propose:</w:t>
      </w:r>
    </w:p>
    <w:p>
      <w:pPr>
        <w:spacing w:after="0"/>
        <w:jc w:val="left"/>
        <w:rPr>
          <w:szCs w:val="20"/>
        </w:rPr>
      </w:pPr>
      <w:r>
        <w:rPr>
          <w:b/>
          <w:bCs/>
        </w:rPr>
        <w:t xml:space="preserve">Proposal </w:t>
      </w:r>
      <w:r>
        <w:rPr>
          <w:rFonts w:hint="eastAsia" w:eastAsia="宋体"/>
          <w:b/>
          <w:bCs/>
          <w:lang w:eastAsia="zh-CN"/>
        </w:rPr>
        <w:t>3</w:t>
      </w:r>
      <w:r>
        <w:rPr>
          <w:b/>
          <w:bCs/>
        </w:rPr>
        <w:t>: UE monitors LP-WUS by LR to determine whether to trigger UE</w:t>
      </w:r>
      <w:r>
        <w:rPr>
          <w:rFonts w:eastAsia="宋体"/>
          <w:b/>
          <w:bCs/>
          <w:lang w:eastAsia="zh-CN"/>
        </w:rPr>
        <w:t>’</w:t>
      </w:r>
      <w:r>
        <w:rPr>
          <w:rFonts w:hint="eastAsia" w:eastAsia="宋体"/>
          <w:b/>
          <w:bCs/>
          <w:lang w:eastAsia="zh-CN"/>
        </w:rPr>
        <w:t>s</w:t>
      </w:r>
      <w:r>
        <w:rPr>
          <w:b/>
          <w:bCs/>
        </w:rPr>
        <w:t xml:space="preserve"> main radio </w:t>
      </w:r>
      <w:r>
        <w:rPr>
          <w:rFonts w:hint="eastAsia" w:eastAsia="宋体"/>
          <w:b/>
          <w:bCs/>
          <w:lang w:eastAsia="zh-CN"/>
        </w:rPr>
        <w:t xml:space="preserve">to wake up </w:t>
      </w:r>
      <w:r>
        <w:rPr>
          <w:b/>
          <w:bCs/>
        </w:rPr>
        <w:t xml:space="preserve">from micro/light/deep sleep to </w:t>
      </w:r>
      <w:r>
        <w:rPr>
          <w:rFonts w:hint="eastAsia" w:eastAsia="宋体"/>
          <w:b/>
          <w:bCs/>
          <w:lang w:eastAsia="zh-CN"/>
        </w:rPr>
        <w:t xml:space="preserve">perform </w:t>
      </w:r>
      <w:r>
        <w:rPr>
          <w:b/>
          <w:bCs/>
        </w:rPr>
        <w:t xml:space="preserve">PDCCH monitoring. </w:t>
      </w:r>
    </w:p>
    <w:p>
      <w:pPr>
        <w:pStyle w:val="2"/>
        <w:keepLines/>
        <w:numPr>
          <w:ilvl w:val="0"/>
          <w:numId w:val="10"/>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Conclusion</w:t>
      </w:r>
    </w:p>
    <w:p>
      <w:pPr>
        <w:spacing w:before="120"/>
        <w:jc w:val="both"/>
        <w:rPr>
          <w:rFonts w:eastAsia="宋体"/>
          <w:lang w:eastAsia="zh-CN"/>
        </w:rPr>
      </w:pPr>
      <w:r>
        <w:rPr>
          <w:rFonts w:eastAsia="宋体"/>
          <w:lang w:eastAsia="zh-CN"/>
        </w:rPr>
        <w:t xml:space="preserve">In this contribution, we discuss </w:t>
      </w:r>
      <w:r>
        <w:rPr>
          <w:szCs w:val="21"/>
        </w:rPr>
        <w:t xml:space="preserve">the </w:t>
      </w:r>
      <w:r>
        <w:rPr>
          <w:szCs w:val="21"/>
          <w:lang w:eastAsia="zh-CN"/>
        </w:rPr>
        <w:t>RRC_CONNECTED</w:t>
      </w:r>
      <w:r>
        <w:rPr>
          <w:rFonts w:hint="eastAsia"/>
          <w:szCs w:val="21"/>
          <w:lang w:eastAsia="zh-CN"/>
        </w:rPr>
        <w:t xml:space="preserve"> p</w:t>
      </w:r>
      <w:r>
        <w:rPr>
          <w:szCs w:val="21"/>
          <w:lang w:eastAsia="zh-CN"/>
        </w:rPr>
        <w:t xml:space="preserve">rocedures </w:t>
      </w:r>
      <w:r>
        <w:rPr>
          <w:rFonts w:hint="eastAsia"/>
          <w:szCs w:val="21"/>
          <w:lang w:eastAsia="zh-CN"/>
        </w:rPr>
        <w:t xml:space="preserve">with </w:t>
      </w:r>
      <w:r>
        <w:rPr>
          <w:szCs w:val="21"/>
          <w:lang w:eastAsia="zh-CN"/>
        </w:rPr>
        <w:t>LP-WUS/WUR considering RAN1’</w:t>
      </w:r>
      <w:r>
        <w:rPr>
          <w:rFonts w:hint="eastAsia"/>
          <w:szCs w:val="21"/>
          <w:lang w:eastAsia="zh-CN"/>
        </w:rPr>
        <w:t>s</w:t>
      </w:r>
      <w:r>
        <w:rPr>
          <w:szCs w:val="21"/>
          <w:lang w:eastAsia="zh-CN"/>
        </w:rPr>
        <w:t xml:space="preserve"> progresses</w:t>
      </w:r>
      <w:r>
        <w:rPr>
          <w:rFonts w:eastAsia="宋体"/>
          <w:lang w:eastAsia="zh-CN"/>
        </w:rPr>
        <w:t>. Based on the discussion, we have the following proposals:</w:t>
      </w:r>
    </w:p>
    <w:p>
      <w:pPr>
        <w:rPr>
          <w:b/>
          <w:bCs/>
        </w:rPr>
      </w:pPr>
      <w:r>
        <w:rPr>
          <w:b/>
          <w:bCs/>
        </w:rPr>
        <w:t xml:space="preserve">Proposal </w:t>
      </w:r>
      <w:r>
        <w:rPr>
          <w:rFonts w:hint="eastAsia" w:eastAsia="宋体"/>
          <w:b/>
          <w:bCs/>
          <w:lang w:eastAsia="zh-CN"/>
        </w:rPr>
        <w:t>1</w:t>
      </w:r>
      <w:r>
        <w:rPr>
          <w:b/>
          <w:bCs/>
        </w:rPr>
        <w:t xml:space="preserve">: RAN2 to study LP-WUS procedures for </w:t>
      </w:r>
      <w:r>
        <w:rPr>
          <w:b/>
          <w:bCs/>
          <w:lang w:eastAsia="zh-CN"/>
        </w:rPr>
        <w:t>RRC_Connected state</w:t>
      </w:r>
      <w:r>
        <w:rPr>
          <w:b/>
          <w:bCs/>
        </w:rPr>
        <w:t xml:space="preserve"> to reduce power consumption while guarantee the latency performance, e.g. </w:t>
      </w:r>
      <w:r>
        <w:rPr>
          <w:b/>
          <w:bCs/>
          <w:lang w:eastAsia="zh-CN"/>
        </w:rPr>
        <w:t xml:space="preserve">with unnecessary </w:t>
      </w:r>
      <w:r>
        <w:rPr>
          <w:b/>
          <w:bCs/>
        </w:rPr>
        <w:t xml:space="preserve">PDCCH monitoring reduction. </w:t>
      </w:r>
    </w:p>
    <w:p>
      <w:pPr>
        <w:rPr>
          <w:b/>
          <w:bCs/>
        </w:rPr>
      </w:pPr>
      <w:r>
        <w:rPr>
          <w:b/>
          <w:bCs/>
        </w:rPr>
        <w:t xml:space="preserve">Proposal </w:t>
      </w:r>
      <w:r>
        <w:rPr>
          <w:rFonts w:hint="eastAsia" w:eastAsia="宋体"/>
          <w:b/>
          <w:bCs/>
          <w:lang w:eastAsia="zh-CN"/>
        </w:rPr>
        <w:t>2</w:t>
      </w:r>
      <w:r>
        <w:rPr>
          <w:b/>
          <w:bCs/>
        </w:rPr>
        <w:t xml:space="preserve">: Ultra-deep sleep </w:t>
      </w:r>
      <w:r>
        <w:rPr>
          <w:rFonts w:hint="eastAsia" w:eastAsia="宋体"/>
          <w:b/>
          <w:bCs/>
          <w:lang w:eastAsia="zh-CN"/>
        </w:rPr>
        <w:t xml:space="preserve">power </w:t>
      </w:r>
      <w:r>
        <w:rPr>
          <w:b/>
          <w:bCs/>
        </w:rPr>
        <w:t>state</w:t>
      </w:r>
      <w:r>
        <w:rPr>
          <w:rFonts w:eastAsia="宋体"/>
          <w:b/>
          <w:bCs/>
          <w:lang w:eastAsia="zh-CN"/>
        </w:rPr>
        <w:t xml:space="preserve">, which </w:t>
      </w:r>
      <w:r>
        <w:rPr>
          <w:rFonts w:hint="eastAsia"/>
          <w:b/>
          <w:bCs/>
        </w:rPr>
        <w:t xml:space="preserve">involves </w:t>
      </w:r>
      <w:r>
        <w:rPr>
          <w:rFonts w:eastAsia="宋体"/>
          <w:b/>
          <w:bCs/>
          <w:lang w:eastAsia="zh-CN"/>
        </w:rPr>
        <w:t xml:space="preserve">a </w:t>
      </w:r>
      <w:r>
        <w:rPr>
          <w:b/>
          <w:bCs/>
        </w:rPr>
        <w:t>main radio</w:t>
      </w:r>
      <w:r>
        <w:rPr>
          <w:rFonts w:hint="eastAsia" w:eastAsia="宋体"/>
          <w:b/>
          <w:bCs/>
          <w:lang w:eastAsia="zh-CN"/>
        </w:rPr>
        <w:t xml:space="preserve"> </w:t>
      </w:r>
      <w:r>
        <w:rPr>
          <w:rFonts w:eastAsia="MS Mincho"/>
          <w:b/>
          <w:bCs/>
          <w:lang w:eastAsia="zh-CN"/>
        </w:rPr>
        <w:t xml:space="preserve">ramp-up delay </w:t>
      </w:r>
      <w:r>
        <w:rPr>
          <w:rFonts w:hint="eastAsia"/>
          <w:b/>
          <w:bCs/>
        </w:rPr>
        <w:t>of 100ms or longer</w:t>
      </w:r>
      <w:r>
        <w:rPr>
          <w:b/>
          <w:bCs/>
          <w:lang w:eastAsia="zh-CN"/>
        </w:rPr>
        <w:t xml:space="preserve">, </w:t>
      </w:r>
      <w:r>
        <w:rPr>
          <w:b/>
          <w:bCs/>
        </w:rPr>
        <w:t xml:space="preserve">should not be applied to </w:t>
      </w:r>
      <w:r>
        <w:rPr>
          <w:b/>
          <w:bCs/>
          <w:lang w:eastAsia="zh-CN"/>
        </w:rPr>
        <w:t>RRC_Connected</w:t>
      </w:r>
      <w:r>
        <w:rPr>
          <w:rFonts w:hint="eastAsia" w:eastAsia="宋体"/>
          <w:b/>
          <w:bCs/>
          <w:lang w:eastAsia="zh-CN"/>
        </w:rPr>
        <w:t xml:space="preserve"> state. </w:t>
      </w:r>
    </w:p>
    <w:p>
      <w:pPr>
        <w:spacing w:before="0"/>
        <w:jc w:val="left"/>
        <w:rPr>
          <w:rFonts w:eastAsia="宋体"/>
          <w:lang w:eastAsia="zh-CN"/>
        </w:rPr>
      </w:pPr>
      <w:r>
        <w:rPr>
          <w:b/>
          <w:bCs/>
        </w:rPr>
        <w:t xml:space="preserve">Proposal </w:t>
      </w:r>
      <w:r>
        <w:rPr>
          <w:rFonts w:hint="eastAsia" w:eastAsia="宋体"/>
          <w:b/>
          <w:bCs/>
          <w:lang w:eastAsia="zh-CN"/>
        </w:rPr>
        <w:t>3</w:t>
      </w:r>
      <w:r>
        <w:rPr>
          <w:b/>
          <w:bCs/>
        </w:rPr>
        <w:t>: UE monitors LP-WUS by LR to determine whether to trigger UE</w:t>
      </w:r>
      <w:r>
        <w:rPr>
          <w:rFonts w:eastAsia="宋体"/>
          <w:b/>
          <w:bCs/>
          <w:lang w:eastAsia="zh-CN"/>
        </w:rPr>
        <w:t>’</w:t>
      </w:r>
      <w:r>
        <w:rPr>
          <w:rFonts w:hint="eastAsia" w:eastAsia="宋体"/>
          <w:b/>
          <w:bCs/>
          <w:lang w:eastAsia="zh-CN"/>
        </w:rPr>
        <w:t>s</w:t>
      </w:r>
      <w:r>
        <w:rPr>
          <w:b/>
          <w:bCs/>
        </w:rPr>
        <w:t xml:space="preserve"> main radio </w:t>
      </w:r>
      <w:r>
        <w:rPr>
          <w:rFonts w:hint="eastAsia" w:eastAsia="宋体"/>
          <w:b/>
          <w:bCs/>
          <w:lang w:eastAsia="zh-CN"/>
        </w:rPr>
        <w:t xml:space="preserve">to wake up </w:t>
      </w:r>
      <w:r>
        <w:rPr>
          <w:b/>
          <w:bCs/>
        </w:rPr>
        <w:t xml:space="preserve">from micro/light/deep sleep to </w:t>
      </w:r>
      <w:r>
        <w:rPr>
          <w:rFonts w:hint="eastAsia" w:eastAsia="宋体"/>
          <w:b/>
          <w:bCs/>
          <w:lang w:eastAsia="zh-CN"/>
        </w:rPr>
        <w:t xml:space="preserve">perform </w:t>
      </w:r>
      <w:r>
        <w:rPr>
          <w:b/>
          <w:bCs/>
        </w:rPr>
        <w:t xml:space="preserve">PDCCH monitoring. </w:t>
      </w:r>
    </w:p>
    <w:p>
      <w:pPr>
        <w:pStyle w:val="2"/>
        <w:keepLines/>
        <w:numPr>
          <w:ilvl w:val="0"/>
          <w:numId w:val="10"/>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References</w:t>
      </w:r>
    </w:p>
    <w:p>
      <w:pPr>
        <w:numPr>
          <w:ilvl w:val="0"/>
          <w:numId w:val="14"/>
        </w:numPr>
        <w:rPr>
          <w:rFonts w:eastAsia="宋体"/>
          <w:color w:val="000000"/>
          <w:lang w:eastAsia="zh-CN"/>
        </w:rPr>
      </w:pPr>
      <w:bookmarkStart w:id="2" w:name="_Ref34411460"/>
      <w:bookmarkStart w:id="3" w:name="_Ref35851607"/>
      <w:r>
        <w:rPr>
          <w:rFonts w:eastAsia="宋体"/>
          <w:color w:val="000000"/>
          <w:lang w:eastAsia="zh-CN"/>
        </w:rPr>
        <w:t>RP-222644, Revised SID: Study on low-power Wake-up Signal and Receiver for NR.</w:t>
      </w:r>
    </w:p>
    <w:bookmarkEnd w:id="2"/>
    <w:bookmarkEnd w:id="3"/>
    <w:p>
      <w:pPr>
        <w:pStyle w:val="2"/>
        <w:keepLines/>
        <w:numPr>
          <w:ilvl w:val="0"/>
          <w:numId w:val="10"/>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rPr>
      </w:pPr>
      <w:r>
        <w:rPr>
          <w:rFonts w:hint="eastAsia" w:cs="Times New Roman"/>
          <w:b w:val="0"/>
          <w:bCs w:val="0"/>
          <w:kern w:val="0"/>
          <w:sz w:val="36"/>
          <w:szCs w:val="20"/>
        </w:rPr>
        <w:t>Annex</w:t>
      </w:r>
    </w:p>
    <w:p>
      <w:pPr>
        <w:keepNext/>
        <w:keepLines/>
        <w:widowControl w:val="0"/>
        <w:numPr>
          <w:ilvl w:val="1"/>
          <w:numId w:val="10"/>
        </w:numPr>
        <w:spacing w:before="240" w:after="240"/>
        <w:outlineLvl w:val="1"/>
        <w:rPr>
          <w:rFonts w:ascii="Arial" w:hAnsi="Arial" w:eastAsia="微软雅黑" w:cs="Arial"/>
          <w:bCs/>
          <w:iCs/>
          <w:sz w:val="28"/>
          <w:szCs w:val="28"/>
          <w:lang w:eastAsia="zh-CN"/>
        </w:rPr>
      </w:pPr>
      <w:r>
        <w:rPr>
          <w:rFonts w:ascii="Arial" w:hAnsi="Arial" w:eastAsia="微软雅黑" w:cs="Arial"/>
          <w:bCs/>
          <w:iCs/>
          <w:sz w:val="28"/>
          <w:szCs w:val="28"/>
          <w:lang w:eastAsia="zh-CN"/>
        </w:rPr>
        <w:t>Power evaluation results for RRC_C</w:t>
      </w:r>
      <w:r>
        <w:rPr>
          <w:rFonts w:hint="eastAsia" w:ascii="Arial" w:hAnsi="Arial" w:eastAsia="微软雅黑" w:cs="Arial"/>
          <w:bCs/>
          <w:iCs/>
          <w:sz w:val="28"/>
          <w:szCs w:val="28"/>
          <w:lang w:eastAsia="zh-CN"/>
        </w:rPr>
        <w:t>o</w:t>
      </w:r>
      <w:r>
        <w:rPr>
          <w:rFonts w:ascii="Arial" w:hAnsi="Arial" w:eastAsia="微软雅黑" w:cs="Arial"/>
          <w:bCs/>
          <w:iCs/>
          <w:sz w:val="28"/>
          <w:szCs w:val="28"/>
          <w:lang w:eastAsia="zh-CN"/>
        </w:rPr>
        <w:t xml:space="preserve">nnected </w:t>
      </w:r>
      <w:r>
        <w:rPr>
          <w:rFonts w:hint="eastAsia" w:ascii="Arial" w:hAnsi="Arial" w:eastAsia="微软雅黑" w:cs="Arial"/>
          <w:bCs/>
          <w:iCs/>
          <w:sz w:val="28"/>
          <w:szCs w:val="28"/>
          <w:lang w:eastAsia="zh-CN"/>
        </w:rPr>
        <w:t>state</w:t>
      </w:r>
    </w:p>
    <w:p>
      <w:pPr>
        <w:overflowPunct w:val="0"/>
        <w:autoSpaceDE w:val="0"/>
        <w:autoSpaceDN w:val="0"/>
        <w:adjustRightInd w:val="0"/>
        <w:spacing w:after="180"/>
        <w:ind w:right="-99"/>
        <w:jc w:val="both"/>
        <w:textAlignment w:val="baseline"/>
        <w:rPr>
          <w:rFonts w:eastAsiaTheme="minorEastAsia"/>
          <w:szCs w:val="20"/>
        </w:rPr>
      </w:pPr>
      <w:r>
        <w:rPr>
          <w:rFonts w:eastAsiaTheme="minorEastAsia"/>
          <w:szCs w:val="20"/>
          <w:lang w:eastAsia="zh-CN"/>
        </w:rPr>
        <w:t>In the following evaluation</w:t>
      </w:r>
      <w:r>
        <w:rPr>
          <w:rFonts w:hint="eastAsia" w:eastAsiaTheme="minorEastAsia"/>
          <w:szCs w:val="20"/>
          <w:lang w:eastAsia="zh-CN"/>
        </w:rPr>
        <w:t xml:space="preserve"> for XR traffic</w:t>
      </w:r>
      <w:r>
        <w:rPr>
          <w:rFonts w:eastAsiaTheme="minorEastAsia"/>
          <w:szCs w:val="20"/>
          <w:lang w:eastAsia="zh-CN"/>
        </w:rPr>
        <w:t xml:space="preserve">, </w:t>
      </w:r>
      <w:r>
        <w:rPr>
          <w:rFonts w:eastAsiaTheme="minorEastAsia"/>
          <w:bCs/>
          <w:szCs w:val="20"/>
          <w:lang w:eastAsia="zh-CN"/>
        </w:rPr>
        <w:t>performance metrics including power consumption, latency, capacity</w:t>
      </w:r>
      <w:r>
        <w:rPr>
          <w:rFonts w:hint="eastAsia" w:eastAsiaTheme="minorEastAsia"/>
          <w:bCs/>
          <w:szCs w:val="20"/>
          <w:lang w:eastAsia="zh-CN"/>
        </w:rPr>
        <w:t xml:space="preserve"> </w:t>
      </w:r>
      <w:r>
        <w:rPr>
          <w:rFonts w:eastAsiaTheme="minorEastAsia"/>
          <w:bCs/>
          <w:szCs w:val="20"/>
          <w:lang w:eastAsia="zh-CN"/>
        </w:rPr>
        <w:t xml:space="preserve">are considered. </w:t>
      </w:r>
      <w:r>
        <w:rPr>
          <w:rFonts w:hint="eastAsia" w:eastAsiaTheme="minorEastAsia"/>
          <w:bCs/>
          <w:szCs w:val="20"/>
          <w:lang w:eastAsia="zh-CN"/>
        </w:rPr>
        <w:t>T</w:t>
      </w:r>
      <w:r>
        <w:rPr>
          <w:rFonts w:eastAsiaTheme="minorEastAsia"/>
          <w:bCs/>
          <w:szCs w:val="20"/>
          <w:lang w:eastAsia="zh-CN"/>
        </w:rPr>
        <w:t>he detail evaluation methodologies and assumptions can be found in TR 38.838.</w:t>
      </w:r>
    </w:p>
    <w:p>
      <w:pPr>
        <w:pStyle w:val="64"/>
        <w:numPr>
          <w:ilvl w:val="0"/>
          <w:numId w:val="15"/>
        </w:numPr>
        <w:overflowPunct w:val="0"/>
        <w:autoSpaceDE w:val="0"/>
        <w:autoSpaceDN w:val="0"/>
        <w:adjustRightInd w:val="0"/>
        <w:spacing w:after="180"/>
        <w:ind w:right="-99" w:firstLineChars="0"/>
        <w:textAlignment w:val="baseline"/>
        <w:rPr>
          <w:rFonts w:ascii="Times New Roman" w:hAnsi="Times New Roman" w:eastAsiaTheme="minorEastAsia"/>
          <w:b/>
          <w:bCs/>
          <w:i/>
          <w:sz w:val="20"/>
          <w:szCs w:val="20"/>
          <w:u w:val="single"/>
        </w:rPr>
      </w:pPr>
      <w:r>
        <w:rPr>
          <w:rFonts w:ascii="Times New Roman" w:hAnsi="Times New Roman" w:eastAsiaTheme="minorEastAsia"/>
          <w:b/>
          <w:bCs/>
          <w:i/>
          <w:sz w:val="20"/>
          <w:szCs w:val="20"/>
          <w:u w:val="single"/>
        </w:rPr>
        <w:t>Evaluation for XR traffic model (refer to TR38.838 and the agreed jitter model in R18 XR SI)</w:t>
      </w:r>
    </w:p>
    <w:p>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 xml:space="preserve">Based on the R17 and R18 XR power evaluation methodologies and assumptions, we further evaluate power consumption and system capacity of different cases. And the detailed configurations can be founded in </w:t>
      </w:r>
      <w:r>
        <w:rPr>
          <w:rFonts w:hint="eastAsia" w:eastAsiaTheme="minorEastAsia"/>
          <w:szCs w:val="20"/>
          <w:lang w:eastAsia="zh-CN"/>
        </w:rPr>
        <w:t>section5.2</w:t>
      </w:r>
      <w:r>
        <w:rPr>
          <w:rFonts w:eastAsiaTheme="minorEastAsia"/>
          <w:szCs w:val="20"/>
          <w:lang w:eastAsia="zh-CN"/>
        </w:rPr>
        <w:t>. Note that for capacity results of LP-WUS/WUR scheme (combined with main receiver light sleep) corresponding to the UE satisfaction metric with both 95% and 99% packet successful rate are shown. Evaluations for low load</w:t>
      </w:r>
      <w:r>
        <w:rPr>
          <w:rFonts w:hint="eastAsia" w:eastAsiaTheme="minorEastAsia"/>
          <w:szCs w:val="20"/>
          <w:lang w:eastAsia="zh-CN"/>
        </w:rPr>
        <w:t xml:space="preserve"> is</w:t>
      </w:r>
      <w:r>
        <w:rPr>
          <w:rFonts w:eastAsiaTheme="minorEastAsia"/>
          <w:szCs w:val="20"/>
          <w:lang w:eastAsia="zh-CN"/>
        </w:rPr>
        <w:t xml:space="preserve"> given, corresponding to 5 UEs per cell.</w:t>
      </w:r>
    </w:p>
    <w:p>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lang w:eastAsia="zh-CN"/>
        </w:rPr>
        <w:drawing>
          <wp:inline distT="0" distB="0" distL="0" distR="0">
            <wp:extent cx="5615940" cy="2337435"/>
            <wp:effectExtent l="4445" t="4445" r="5715" b="762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overflowPunct w:val="0"/>
        <w:autoSpaceDE w:val="0"/>
        <w:autoSpaceDN w:val="0"/>
        <w:adjustRightInd w:val="0"/>
        <w:spacing w:before="120" w:after="120"/>
        <w:jc w:val="both"/>
        <w:textAlignment w:val="baseline"/>
        <w:rPr>
          <w:rFonts w:eastAsiaTheme="minorEastAsia"/>
          <w:szCs w:val="20"/>
          <w:lang w:eastAsia="zh-CN"/>
        </w:rPr>
      </w:pPr>
      <w:r>
        <w:drawing>
          <wp:inline distT="0" distB="0" distL="0" distR="0">
            <wp:extent cx="5597525" cy="2840990"/>
            <wp:effectExtent l="4445" t="4445" r="11430" b="1206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after="120" w:line="276" w:lineRule="auto"/>
        <w:jc w:val="center"/>
        <w:rPr>
          <w:rFonts w:eastAsiaTheme="minorEastAsia"/>
          <w:b/>
          <w:lang w:eastAsia="zh-CN"/>
        </w:rPr>
      </w:pPr>
      <w:r>
        <w:rPr>
          <w:b/>
        </w:rPr>
        <w:t>Figure</w:t>
      </w:r>
      <w:r>
        <w:rPr>
          <w:rFonts w:hint="eastAsia" w:eastAsia="宋体"/>
          <w:b/>
          <w:lang w:eastAsia="zh-CN"/>
        </w:rPr>
        <w:t xml:space="preserve"> 2</w:t>
      </w:r>
      <w:r>
        <w:rPr>
          <w:b/>
        </w:rPr>
        <w:t xml:space="preserve">. </w:t>
      </w:r>
      <w:r>
        <w:rPr>
          <w:rFonts w:eastAsiaTheme="minorEastAsia"/>
          <w:b/>
          <w:lang w:eastAsia="zh-CN"/>
        </w:rPr>
        <w:t xml:space="preserve"> Power saving gain and system capacity results for R17 PDCCH monitoring adaption and LP-WUS/WUR schemes</w:t>
      </w:r>
    </w:p>
    <w:p>
      <w:pPr>
        <w:overflowPunct w:val="0"/>
        <w:autoSpaceDE w:val="0"/>
        <w:autoSpaceDN w:val="0"/>
        <w:adjustRightInd w:val="0"/>
        <w:spacing w:before="120" w:after="120"/>
        <w:jc w:val="both"/>
        <w:textAlignment w:val="baseline"/>
        <w:rPr>
          <w:rFonts w:eastAsiaTheme="minorEastAsia"/>
          <w:szCs w:val="20"/>
          <w:lang w:eastAsia="zh-CN"/>
        </w:rPr>
      </w:pPr>
      <w:r>
        <w:rPr>
          <w:rFonts w:eastAsiaTheme="minorEastAsia"/>
          <w:szCs w:val="20"/>
          <w:lang w:eastAsia="zh-CN"/>
        </w:rPr>
        <w:t>According to the results shown in</w:t>
      </w:r>
      <w:r>
        <w:rPr>
          <w:rFonts w:eastAsiaTheme="minorEastAsia"/>
          <w:b/>
          <w:szCs w:val="20"/>
          <w:lang w:eastAsia="zh-CN"/>
        </w:rPr>
        <w:t xml:space="preserve"> </w:t>
      </w:r>
      <w:r>
        <w:rPr>
          <w:rFonts w:hint="eastAsia" w:eastAsiaTheme="minorEastAsia"/>
          <w:b/>
          <w:szCs w:val="20"/>
          <w:lang w:eastAsia="zh-CN"/>
        </w:rPr>
        <w:t>Figure 2</w:t>
      </w:r>
      <w:r>
        <w:rPr>
          <w:b/>
        </w:rPr>
        <w:fldChar w:fldCharType="begin"/>
      </w:r>
      <w:r>
        <w:rPr>
          <w:rFonts w:eastAsiaTheme="minorEastAsia"/>
          <w:b/>
          <w:szCs w:val="20"/>
          <w:lang w:eastAsia="zh-CN"/>
        </w:rPr>
        <w:instrText xml:space="preserve"> REF _Ref118475086 \h </w:instrText>
      </w:r>
      <w:r>
        <w:rPr>
          <w:b/>
        </w:rPr>
        <w:fldChar w:fldCharType="end"/>
      </w:r>
      <w:r>
        <w:rPr>
          <w:rFonts w:eastAsiaTheme="minorEastAsia"/>
          <w:szCs w:val="20"/>
          <w:lang w:eastAsia="zh-CN"/>
        </w:rPr>
        <w:t xml:space="preserve">, </w:t>
      </w:r>
      <w:r>
        <w:rPr>
          <w:rFonts w:hint="eastAsia" w:eastAsiaTheme="minorEastAsia"/>
          <w:szCs w:val="20"/>
          <w:lang w:eastAsia="zh-CN"/>
        </w:rPr>
        <w:t>f</w:t>
      </w:r>
      <w:r>
        <w:rPr>
          <w:rFonts w:eastAsiaTheme="minorEastAsia"/>
          <w:szCs w:val="20"/>
          <w:lang w:eastAsia="zh-CN"/>
        </w:rPr>
        <w:t xml:space="preserve">or low load case, comparing to </w:t>
      </w:r>
      <w:r>
        <w:rPr>
          <w:szCs w:val="20"/>
        </w:rPr>
        <w:t>R17 PDCCH monitoring adaptation scheme</w:t>
      </w:r>
      <w:r>
        <w:rPr>
          <w:rFonts w:eastAsiaTheme="minorEastAsia"/>
          <w:szCs w:val="20"/>
          <w:lang w:eastAsia="zh-CN"/>
        </w:rPr>
        <w:t xml:space="preserve">, LP-WUS/WUR schemes with main radio enters </w:t>
      </w:r>
      <w:r>
        <w:rPr>
          <w:rFonts w:eastAsiaTheme="minorEastAsia"/>
          <w:b/>
          <w:szCs w:val="20"/>
          <w:lang w:eastAsia="zh-CN"/>
        </w:rPr>
        <w:t>micro sleep</w:t>
      </w:r>
      <w:r>
        <w:rPr>
          <w:rFonts w:eastAsiaTheme="minorEastAsia"/>
          <w:szCs w:val="20"/>
          <w:lang w:eastAsia="zh-CN"/>
        </w:rPr>
        <w:t xml:space="preserve"> during LP-WUS monitoring can bring {6%~13%} additional UE power saving gain with no capacity loss. In addition, when main radio enters </w:t>
      </w:r>
      <w:r>
        <w:rPr>
          <w:rFonts w:eastAsiaTheme="minorEastAsia"/>
          <w:b/>
          <w:szCs w:val="20"/>
          <w:lang w:eastAsia="zh-CN"/>
        </w:rPr>
        <w:t>light sleep</w:t>
      </w:r>
      <w:r>
        <w:rPr>
          <w:rFonts w:eastAsiaTheme="minorEastAsia"/>
          <w:szCs w:val="20"/>
          <w:lang w:eastAsia="zh-CN"/>
        </w:rPr>
        <w:t xml:space="preserve"> during LP-WUS monitoring, the LP-WUS scheme can bring {10%~22%} additional UE power saving gain with 10% (UE satisfaction metric as 99% packet successful rate) or no (UE satisfaction metric as 95% packet successful rate) capacity loss, comparing to R17 PDCCH monitoring adaptation scheme. </w:t>
      </w:r>
    </w:p>
    <w:p>
      <w:pPr>
        <w:spacing w:after="120" w:line="276" w:lineRule="auto"/>
        <w:jc w:val="both"/>
        <w:rPr>
          <w:rFonts w:eastAsiaTheme="minorEastAsia"/>
          <w:b/>
          <w:lang w:eastAsia="zh-CN"/>
        </w:rPr>
      </w:pPr>
      <w:bookmarkStart w:id="4" w:name="_Ref127561982"/>
      <w:r>
        <w:rPr>
          <w:rFonts w:eastAsia="宋体"/>
          <w:b/>
          <w:szCs w:val="20"/>
          <w:lang w:val="en-GB" w:eastAsia="zh-CN"/>
        </w:rPr>
        <w:t xml:space="preserve">Observation </w:t>
      </w:r>
      <w:r>
        <w:rPr>
          <w:rFonts w:hint="eastAsia" w:eastAsia="等线"/>
          <w:b/>
          <w:szCs w:val="20"/>
          <w:lang w:eastAsia="zh-CN"/>
        </w:rPr>
        <w:t>1</w:t>
      </w:r>
      <w:r>
        <w:rPr>
          <w:rFonts w:eastAsia="宋体"/>
          <w:b/>
          <w:szCs w:val="20"/>
          <w:lang w:val="en-GB" w:eastAsia="zh-CN"/>
        </w:rPr>
        <w:t>: Compared</w:t>
      </w:r>
      <w:r>
        <w:rPr>
          <w:rFonts w:eastAsiaTheme="minorEastAsia"/>
          <w:b/>
          <w:lang w:eastAsia="zh-CN"/>
        </w:rPr>
        <w:t xml:space="preserve"> to the existing R17 power saving schemes, LP-WUS monitoring combined with main receiver micro sleep can bring {6%~13%} additional UE power saving gain with no capacity loss in low load case.</w:t>
      </w:r>
      <w:bookmarkEnd w:id="4"/>
    </w:p>
    <w:p>
      <w:pPr>
        <w:spacing w:after="120" w:line="276" w:lineRule="auto"/>
        <w:jc w:val="both"/>
        <w:rPr>
          <w:rFonts w:eastAsiaTheme="minorEastAsia"/>
          <w:b/>
          <w:lang w:eastAsia="zh-CN"/>
        </w:rPr>
      </w:pPr>
      <w:bookmarkStart w:id="5" w:name="_Ref127561986"/>
      <w:r>
        <w:rPr>
          <w:rFonts w:eastAsia="宋体"/>
          <w:b/>
          <w:szCs w:val="20"/>
          <w:lang w:val="en-GB" w:eastAsia="zh-CN"/>
        </w:rPr>
        <w:t xml:space="preserve">Observation </w:t>
      </w:r>
      <w:r>
        <w:rPr>
          <w:rFonts w:hint="eastAsia" w:eastAsia="等线"/>
          <w:b/>
          <w:szCs w:val="20"/>
          <w:lang w:eastAsia="zh-CN"/>
        </w:rPr>
        <w:t>2</w:t>
      </w:r>
      <w:r>
        <w:rPr>
          <w:rFonts w:eastAsia="宋体"/>
          <w:b/>
          <w:szCs w:val="20"/>
          <w:lang w:val="en-GB" w:eastAsia="zh-CN"/>
        </w:rPr>
        <w:t>: Compared</w:t>
      </w:r>
      <w:r>
        <w:rPr>
          <w:rFonts w:eastAsiaTheme="minorEastAsia"/>
          <w:b/>
          <w:lang w:eastAsia="zh-CN"/>
        </w:rPr>
        <w:t xml:space="preserve"> to the existing R17 power saving schemes, LP-WUS monitoring combined with main receiver light sleep can bring {10%~22%} additional UE power saving gain, with acceptable capacity loss in low load case.</w:t>
      </w:r>
      <w:bookmarkEnd w:id="5"/>
    </w:p>
    <w:p>
      <w:pPr>
        <w:keepNext/>
        <w:keepLines/>
        <w:widowControl w:val="0"/>
        <w:numPr>
          <w:ilvl w:val="1"/>
          <w:numId w:val="10"/>
        </w:numPr>
        <w:spacing w:before="240" w:after="240"/>
        <w:outlineLvl w:val="1"/>
        <w:rPr>
          <w:rFonts w:ascii="Arial" w:hAnsi="Arial" w:eastAsia="微软雅黑" w:cs="Arial"/>
          <w:bCs/>
          <w:iCs/>
          <w:sz w:val="28"/>
          <w:szCs w:val="28"/>
          <w:lang w:eastAsia="zh-CN"/>
        </w:rPr>
      </w:pPr>
      <w:r>
        <w:rPr>
          <w:rFonts w:ascii="Arial" w:hAnsi="Arial" w:eastAsia="微软雅黑" w:cs="Arial"/>
          <w:b w:val="0"/>
          <w:bCs/>
          <w:iCs/>
          <w:color w:val="auto"/>
          <w:kern w:val="0"/>
          <w:sz w:val="28"/>
          <w:szCs w:val="28"/>
          <w:lang w:eastAsia="zh-CN"/>
        </w:rPr>
        <w:t>Simulation assumption</w:t>
      </w:r>
      <w:r>
        <w:rPr>
          <w:rFonts w:hint="eastAsia" w:ascii="Arial" w:hAnsi="Arial" w:eastAsia="微软雅黑" w:cs="Arial"/>
          <w:bCs/>
          <w:iCs/>
          <w:sz w:val="28"/>
          <w:szCs w:val="28"/>
          <w:lang w:eastAsia="zh-CN"/>
        </w:rPr>
        <w:t>s</w:t>
      </w:r>
      <w:r>
        <w:rPr>
          <w:rFonts w:ascii="Arial" w:hAnsi="Arial" w:eastAsia="微软雅黑" w:cs="Arial"/>
          <w:bCs/>
          <w:iCs/>
          <w:sz w:val="28"/>
          <w:szCs w:val="28"/>
          <w:lang w:eastAsia="zh-CN"/>
        </w:rPr>
        <w:t xml:space="preserve"> for RRC_Connected state</w:t>
      </w:r>
    </w:p>
    <w:p>
      <w:pPr>
        <w:overflowPunct w:val="0"/>
        <w:autoSpaceDE w:val="0"/>
        <w:autoSpaceDN w:val="0"/>
        <w:adjustRightInd w:val="0"/>
        <w:spacing w:before="120" w:after="120"/>
        <w:jc w:val="both"/>
        <w:textAlignment w:val="baseline"/>
        <w:rPr>
          <w:rFonts w:eastAsiaTheme="minorEastAsia"/>
          <w:szCs w:val="20"/>
          <w:lang w:eastAsia="zh-CN"/>
        </w:rPr>
      </w:pPr>
      <w:r>
        <w:rPr>
          <w:szCs w:val="20"/>
        </w:rPr>
        <w:t>The detail configurations for R17 PDCCH monitoring adaptation and</w:t>
      </w:r>
      <w:r>
        <w:rPr>
          <w:rFonts w:eastAsiaTheme="minorEastAsia"/>
          <w:szCs w:val="20"/>
          <w:lang w:eastAsia="zh-CN"/>
        </w:rPr>
        <w:t xml:space="preserve"> LP-WUS/WUR schemes are illustrated as below.</w:t>
      </w:r>
    </w:p>
    <w:p>
      <w:pPr>
        <w:overflowPunct w:val="0"/>
        <w:autoSpaceDE w:val="0"/>
        <w:autoSpaceDN w:val="0"/>
        <w:adjustRightInd w:val="0"/>
        <w:spacing w:before="120" w:after="120"/>
        <w:jc w:val="both"/>
        <w:textAlignment w:val="baseline"/>
        <w:rPr>
          <w:szCs w:val="20"/>
        </w:rPr>
      </w:pPr>
      <w:r>
        <w:rPr>
          <w:szCs w:val="20"/>
        </w:rPr>
        <w:t>R17 PDCCH monitoring adaptation scheme includes both PDCCH skipping indication and SSSG switching indication, and its key assumptions are listed below:</w:t>
      </w:r>
    </w:p>
    <w:p>
      <w:pPr>
        <w:pStyle w:val="64"/>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Default/sparse SSSG: do PDCCH monitoring in every two slots;</w:t>
      </w:r>
    </w:p>
    <w:p>
      <w:pPr>
        <w:pStyle w:val="64"/>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 xml:space="preserve">Dense SSSG: do PDCCH monitoring in every slot. </w:t>
      </w:r>
    </w:p>
    <w:p>
      <w:pPr>
        <w:pStyle w:val="64"/>
        <w:numPr>
          <w:ilvl w:val="0"/>
          <w:numId w:val="16"/>
        </w:numPr>
        <w:overflowPunct w:val="0"/>
        <w:autoSpaceDE w:val="0"/>
        <w:autoSpaceDN w:val="0"/>
        <w:adjustRightInd w:val="0"/>
        <w:spacing w:before="120" w:after="120"/>
        <w:ind w:firstLineChars="0"/>
        <w:textAlignment w:val="baseline"/>
        <w:rPr>
          <w:szCs w:val="20"/>
        </w:rPr>
      </w:pPr>
      <w:r>
        <w:rPr>
          <w:rFonts w:ascii="Times New Roman" w:hAnsi="Times New Roman"/>
          <w:sz w:val="20"/>
          <w:szCs w:val="20"/>
        </w:rPr>
        <w:t>Two candidate PDCCH skipping durations: 4ms and 6ms.</w:t>
      </w:r>
      <w:r>
        <w:rPr>
          <w:sz w:val="20"/>
          <w:szCs w:val="20"/>
        </w:rPr>
        <w:t xml:space="preserve"> </w:t>
      </w:r>
    </w:p>
    <w:p>
      <w:pPr>
        <w:pStyle w:val="64"/>
        <w:numPr>
          <w:ilvl w:val="0"/>
          <w:numId w:val="16"/>
        </w:numPr>
        <w:overflowPunct w:val="0"/>
        <w:autoSpaceDE w:val="0"/>
        <w:autoSpaceDN w:val="0"/>
        <w:adjustRightInd w:val="0"/>
        <w:spacing w:before="120" w:after="120"/>
        <w:ind w:firstLineChars="0"/>
        <w:textAlignment w:val="baseline"/>
        <w:rPr>
          <w:rFonts w:ascii="Times New Roman" w:hAnsi="Times New Roman" w:eastAsiaTheme="minorEastAsia"/>
          <w:szCs w:val="20"/>
        </w:rPr>
      </w:pPr>
      <w:r>
        <w:rPr>
          <w:rFonts w:ascii="Times New Roman" w:hAnsi="Times New Roman" w:eastAsiaTheme="minorEastAsia"/>
          <w:sz w:val="20"/>
          <w:szCs w:val="20"/>
        </w:rPr>
        <w:t>Enhanced DRX (i.e., aligning DRX cycle with non-integer traffic periodicity) is configured and the length of DRX onduration is equal to the jitter range.</w:t>
      </w:r>
    </w:p>
    <w:p>
      <w:pPr>
        <w:overflowPunct w:val="0"/>
        <w:autoSpaceDE w:val="0"/>
        <w:autoSpaceDN w:val="0"/>
        <w:adjustRightInd w:val="0"/>
        <w:spacing w:before="120" w:after="120"/>
        <w:jc w:val="both"/>
        <w:textAlignment w:val="baseline"/>
        <w:rPr>
          <w:rFonts w:eastAsiaTheme="minorEastAsia"/>
          <w:szCs w:val="20"/>
          <w:lang w:eastAsia="zh-CN"/>
        </w:rPr>
      </w:pPr>
      <w:r>
        <w:rPr>
          <w:rFonts w:hint="eastAsia" w:eastAsiaTheme="minorEastAsia"/>
          <w:szCs w:val="20"/>
          <w:lang w:eastAsia="zh-CN"/>
        </w:rPr>
        <w:t>F</w:t>
      </w:r>
      <w:r>
        <w:rPr>
          <w:rFonts w:eastAsiaTheme="minorEastAsia"/>
          <w:szCs w:val="20"/>
          <w:lang w:eastAsia="zh-CN"/>
        </w:rPr>
        <w:t>or LP-WUS/WUR scheme, the key assumptions are introduced below:</w:t>
      </w:r>
    </w:p>
    <w:p>
      <w:pPr>
        <w:pStyle w:val="64"/>
        <w:numPr>
          <w:ilvl w:val="0"/>
          <w:numId w:val="16"/>
        </w:numPr>
        <w:overflowPunct w:val="0"/>
        <w:autoSpaceDE w:val="0"/>
        <w:autoSpaceDN w:val="0"/>
        <w:adjustRightInd w:val="0"/>
        <w:spacing w:before="120" w:after="120"/>
        <w:ind w:firstLineChars="0"/>
        <w:textAlignment w:val="baseline"/>
        <w:rPr>
          <w:rFonts w:ascii="Times New Roman" w:hAnsi="Times New Roman"/>
          <w:sz w:val="20"/>
          <w:szCs w:val="20"/>
        </w:rPr>
      </w:pPr>
      <w:r>
        <w:rPr>
          <w:rFonts w:ascii="Times New Roman" w:hAnsi="Times New Roman"/>
          <w:sz w:val="20"/>
          <w:szCs w:val="20"/>
        </w:rPr>
        <w:t>The LP-WUS monitoring is performed within DRX onduration.</w:t>
      </w:r>
    </w:p>
    <w:p>
      <w:pPr>
        <w:pStyle w:val="64"/>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The main receiver enters into the micro sleep when doing LP-WUS monitoring.</w:t>
      </w:r>
    </w:p>
    <w:p>
      <w:pPr>
        <w:pStyle w:val="64"/>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bookmarkStart w:id="6" w:name="_Hlk115443745"/>
      <w:r>
        <w:rPr>
          <w:rFonts w:ascii="Times New Roman" w:hAnsi="Times New Roman"/>
          <w:sz w:val="20"/>
          <w:szCs w:val="20"/>
        </w:rPr>
        <w:t xml:space="preserve">The total relative power for LP-WUS monitoring is assumed as 45 or 20 power units (i.e., the main radio enters micro or light sleep). </w:t>
      </w:r>
    </w:p>
    <w:bookmarkEnd w:id="6"/>
    <w:p>
      <w:pPr>
        <w:pStyle w:val="64"/>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And the latency from receiving LP-W</w:t>
      </w:r>
      <w:bookmarkStart w:id="9" w:name="_GoBack"/>
      <w:bookmarkEnd w:id="9"/>
      <w:r>
        <w:rPr>
          <w:rFonts w:ascii="Times New Roman" w:hAnsi="Times New Roman"/>
          <w:sz w:val="20"/>
          <w:szCs w:val="20"/>
        </w:rPr>
        <w:t xml:space="preserve">US to be ready for PDCCH monitoring is set to 1 slot. </w:t>
      </w:r>
    </w:p>
    <w:p>
      <w:pPr>
        <w:pStyle w:val="64"/>
        <w:numPr>
          <w:ilvl w:val="0"/>
          <w:numId w:val="16"/>
        </w:numPr>
        <w:overflowPunct w:val="0"/>
        <w:autoSpaceDE w:val="0"/>
        <w:autoSpaceDN w:val="0"/>
        <w:adjustRightInd w:val="0"/>
        <w:spacing w:before="120" w:after="120"/>
        <w:ind w:firstLineChars="0"/>
        <w:textAlignment w:val="baseline"/>
        <w:rPr>
          <w:rFonts w:ascii="Times New Roman" w:hAnsi="Times New Roman"/>
          <w:szCs w:val="20"/>
        </w:rPr>
      </w:pPr>
      <w:r>
        <w:rPr>
          <w:rFonts w:ascii="Times New Roman" w:hAnsi="Times New Roman"/>
          <w:sz w:val="20"/>
          <w:szCs w:val="20"/>
        </w:rPr>
        <w:t>R17 PDCCH skipping indication is adopted. And three candidate PDCCH skipping durations are 2ms, 4ms and 6ms respectively.</w:t>
      </w:r>
    </w:p>
    <w:p>
      <w:pPr>
        <w:pStyle w:val="64"/>
        <w:numPr>
          <w:ilvl w:val="0"/>
          <w:numId w:val="16"/>
        </w:numPr>
        <w:overflowPunct w:val="0"/>
        <w:autoSpaceDE w:val="0"/>
        <w:autoSpaceDN w:val="0"/>
        <w:adjustRightInd w:val="0"/>
        <w:spacing w:before="120" w:after="120"/>
        <w:ind w:firstLineChars="0"/>
        <w:textAlignment w:val="baseline"/>
        <w:rPr>
          <w:rFonts w:ascii="Times New Roman" w:hAnsi="Times New Roman" w:eastAsiaTheme="minorEastAsia"/>
          <w:sz w:val="20"/>
          <w:szCs w:val="20"/>
        </w:rPr>
      </w:pPr>
      <w:r>
        <w:rPr>
          <w:rFonts w:ascii="Times New Roman" w:hAnsi="Times New Roman" w:eastAsiaTheme="minorEastAsia"/>
          <w:sz w:val="20"/>
          <w:szCs w:val="20"/>
        </w:rPr>
        <w:t>Enhanced DRX (i.e., aligning DRX cycle with non-integer traffic periodicity) is configured and the length of DRX onduration is equal to the jitter range.</w:t>
      </w:r>
    </w:p>
    <w:p>
      <w:pPr>
        <w:pStyle w:val="64"/>
        <w:numPr>
          <w:ilvl w:val="0"/>
          <w:numId w:val="16"/>
        </w:numPr>
        <w:overflowPunct w:val="0"/>
        <w:autoSpaceDE w:val="0"/>
        <w:autoSpaceDN w:val="0"/>
        <w:adjustRightInd w:val="0"/>
        <w:spacing w:before="120" w:after="120"/>
        <w:ind w:firstLineChars="0"/>
        <w:textAlignment w:val="baseline"/>
        <w:rPr>
          <w:rFonts w:ascii="Times New Roman" w:hAnsi="Times New Roman" w:eastAsiaTheme="minorEastAsia"/>
          <w:sz w:val="20"/>
          <w:szCs w:val="20"/>
        </w:rPr>
      </w:pPr>
      <w:bookmarkStart w:id="7" w:name="_Hlk115443759"/>
      <w:r>
        <w:rPr>
          <w:rFonts w:ascii="Times New Roman" w:hAnsi="Times New Roman" w:eastAsiaTheme="minorEastAsia"/>
          <w:sz w:val="20"/>
          <w:szCs w:val="20"/>
        </w:rPr>
        <w:t>System capacity is assumed as the maximum number of users per cell with at least 90% of UEs being satisfied. And a UE can be regarded as a satisfied UE if more than 99% or 95% of packets are successfully transmitted within a given air interface PDB.</w:t>
      </w:r>
    </w:p>
    <w:bookmarkEnd w:id="7"/>
    <w:p>
      <w:pPr>
        <w:pStyle w:val="14"/>
        <w:jc w:val="center"/>
        <w:rPr>
          <w:rFonts w:eastAsia="宋体"/>
          <w:b/>
          <w:color w:val="000000" w:themeColor="text1"/>
          <w:kern w:val="2"/>
          <w:sz w:val="21"/>
          <w:szCs w:val="22"/>
          <w:lang w:eastAsia="zh-CN"/>
          <w14:textFill>
            <w14:solidFill>
              <w14:schemeClr w14:val="tx1"/>
            </w14:solidFill>
          </w14:textFill>
        </w:rPr>
      </w:pPr>
      <w:bookmarkStart w:id="8" w:name="_Ref1208685"/>
      <w:r>
        <w:rPr>
          <w:rFonts w:eastAsia="宋体"/>
          <w:b/>
          <w:color w:val="000000" w:themeColor="text1"/>
          <w:kern w:val="2"/>
          <w:sz w:val="21"/>
          <w:szCs w:val="22"/>
          <w:lang w:eastAsia="zh-CN"/>
          <w14:textFill>
            <w14:solidFill>
              <w14:schemeClr w14:val="tx1"/>
            </w14:solidFill>
          </w14:textFill>
        </w:rPr>
        <w:t xml:space="preserve">Table </w:t>
      </w:r>
      <w:r>
        <w:rPr>
          <w:rFonts w:hint="eastAsia" w:eastAsia="宋体"/>
          <w:b/>
          <w:color w:val="000000" w:themeColor="text1"/>
          <w:kern w:val="2"/>
          <w:sz w:val="21"/>
          <w:szCs w:val="22"/>
          <w:lang w:val="en-US" w:eastAsia="zh-CN"/>
          <w14:textFill>
            <w14:solidFill>
              <w14:schemeClr w14:val="tx1"/>
            </w14:solidFill>
          </w14:textFill>
        </w:rPr>
        <w:t>1</w:t>
      </w:r>
      <w:r>
        <w:rPr>
          <w:rFonts w:eastAsia="宋体"/>
          <w:b/>
          <w:color w:val="000000" w:themeColor="text1"/>
          <w:kern w:val="2"/>
          <w:sz w:val="21"/>
          <w:szCs w:val="22"/>
          <w:lang w:eastAsia="zh-CN"/>
          <w14:textFill>
            <w14:solidFill>
              <w14:schemeClr w14:val="tx1"/>
            </w14:solidFill>
          </w14:textFill>
        </w:rPr>
        <w:t xml:space="preserve">. </w:t>
      </w:r>
      <w:bookmarkEnd w:id="8"/>
      <w:r>
        <w:rPr>
          <w:rFonts w:eastAsia="宋体"/>
          <w:b/>
          <w:color w:val="000000" w:themeColor="text1"/>
          <w:kern w:val="2"/>
          <w:sz w:val="21"/>
          <w:szCs w:val="22"/>
          <w:lang w:eastAsia="zh-CN"/>
          <w14:textFill>
            <w14:solidFill>
              <w14:schemeClr w14:val="tx1"/>
            </w14:solidFill>
          </w14:textFill>
        </w:rPr>
        <w:t>Simulation assumption for FR1 Indoor Hotspot scenario</w:t>
      </w:r>
    </w:p>
    <w:tbl>
      <w:tblPr>
        <w:tblStyle w:val="132"/>
        <w:tblW w:w="7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48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268" w:type="dxa"/>
            <w:shd w:val="clear" w:color="auto" w:fill="8EAADB" w:themeFill="accent1" w:themeFillTint="99"/>
            <w:vAlign w:val="center"/>
          </w:tcPr>
          <w:p>
            <w:pPr>
              <w:rPr>
                <w:rFonts w:hint="eastAsia" w:ascii="CG Times (WN)" w:hAnsi="CG Times (WN)" w:eastAsiaTheme="minorEastAsia"/>
                <w:b/>
                <w:lang w:eastAsia="zh-CN"/>
              </w:rPr>
            </w:pPr>
            <w:r>
              <w:rPr>
                <w:rFonts w:ascii="CG Times (WN)" w:hAnsi="CG Times (WN)" w:eastAsiaTheme="minorEastAsia"/>
                <w:b/>
                <w:lang w:eastAsia="zh-CN"/>
              </w:rPr>
              <w:t>Parameter</w:t>
            </w:r>
          </w:p>
        </w:tc>
        <w:tc>
          <w:tcPr>
            <w:tcW w:w="4815" w:type="dxa"/>
            <w:shd w:val="clear" w:color="auto" w:fill="8EAADB" w:themeFill="accent1" w:themeFillTint="99"/>
            <w:vAlign w:val="center"/>
          </w:tcPr>
          <w:p>
            <w:pPr>
              <w:jc w:val="center"/>
              <w:rPr>
                <w:rFonts w:hint="eastAsia" w:ascii="CG Times (WN)" w:hAnsi="CG Times (WN)" w:eastAsiaTheme="minorEastAsia"/>
                <w:b/>
                <w:lang w:eastAsia="zh-CN"/>
              </w:rPr>
            </w:pPr>
            <w:r>
              <w:rPr>
                <w:rFonts w:ascii="CG Times (WN)" w:hAnsi="CG Times (WN)" w:eastAsiaTheme="minorEastAsia"/>
                <w:b/>
                <w:lang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shd w:val="clear" w:color="auto" w:fill="auto"/>
            <w:vAlign w:val="center"/>
          </w:tcPr>
          <w:p>
            <w:pPr>
              <w:jc w:val="both"/>
              <w:rPr>
                <w:rFonts w:hint="eastAsia" w:ascii="CG Times (WN)" w:hAnsi="CG Times (WN)" w:eastAsiaTheme="minorEastAsia"/>
                <w:lang w:eastAsia="zh-CN"/>
              </w:rPr>
            </w:pPr>
            <w:r>
              <w:rPr>
                <w:rFonts w:ascii="CG Times (WN)" w:hAnsi="CG Times (WN)" w:eastAsiaTheme="minorEastAsia"/>
                <w:lang w:eastAsia="zh-CN"/>
              </w:rPr>
              <w:t>Scenarios</w:t>
            </w:r>
          </w:p>
        </w:tc>
        <w:tc>
          <w:tcPr>
            <w:tcW w:w="4815" w:type="dxa"/>
            <w:shd w:val="clear" w:color="auto" w:fill="auto"/>
            <w:vAlign w:val="center"/>
          </w:tcPr>
          <w:p>
            <w:pPr>
              <w:rPr>
                <w:rFonts w:hint="eastAsia" w:ascii="CG Times (WN)" w:hAnsi="CG Times (WN)" w:eastAsiaTheme="minorEastAsia"/>
                <w:lang w:eastAsia="zh-CN"/>
              </w:rPr>
            </w:pPr>
            <w:r>
              <w:rPr>
                <w:rFonts w:ascii="CG Times (WN)" w:hAnsi="CG Times (WN)" w:eastAsiaTheme="minorEastAsia"/>
              </w:rPr>
              <w:t>Indoor Hotspot</w:t>
            </w:r>
            <w:r>
              <w:rPr>
                <w:rFonts w:hint="eastAsia" w:ascii="CG Times (WN)" w:hAnsi="CG Times (WN)" w:eastAsiaTheme="minorEastAsia"/>
                <w:lang w:eastAsia="zh-CN"/>
              </w:rPr>
              <w:t>,</w:t>
            </w:r>
            <w:r>
              <w:rPr>
                <w:rFonts w:ascii="CG Times (WN)" w:hAnsi="CG Times (WN)" w:eastAsiaTheme="minorEastAsia"/>
                <w:lang w:eastAsia="zh-CN"/>
              </w:rPr>
              <w:t xml:space="preserve"> </w:t>
            </w:r>
            <w:r>
              <w:rPr>
                <w:rFonts w:ascii="CG Times (WN)" w:hAnsi="CG Times (WN)" w:eastAsiaTheme="minorEastAsia"/>
              </w:rPr>
              <w:t>12 nodes in 50 m x 120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shd w:val="clear" w:color="auto" w:fill="auto"/>
            <w:vAlign w:val="center"/>
          </w:tcPr>
          <w:p>
            <w:pPr>
              <w:jc w:val="both"/>
              <w:rPr>
                <w:rFonts w:hint="eastAsia" w:ascii="CG Times (WN)" w:hAnsi="CG Times (WN)" w:eastAsiaTheme="minorEastAsia"/>
                <w:lang w:eastAsia="zh-CN"/>
              </w:rPr>
            </w:pPr>
            <w:r>
              <w:rPr>
                <w:rFonts w:ascii="CG Times (WN)" w:hAnsi="CG Times (WN)"/>
              </w:rPr>
              <w:t>Channel model</w:t>
            </w:r>
          </w:p>
        </w:tc>
        <w:tc>
          <w:tcPr>
            <w:tcW w:w="4815" w:type="dxa"/>
            <w:shd w:val="clear" w:color="auto" w:fill="auto"/>
            <w:vAlign w:val="center"/>
          </w:tcPr>
          <w:p>
            <w:pPr>
              <w:rPr>
                <w:rFonts w:hint="eastAsia" w:ascii="CG Times (WN)" w:hAnsi="CG Times (WN)" w:eastAsiaTheme="minorEastAsia"/>
              </w:rPr>
            </w:pPr>
            <w:r>
              <w:rPr>
                <w:rFonts w:ascii="CG Times (WN)" w:hAnsi="CG Times (WN)"/>
              </w:rPr>
              <w:t>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Carrier frequency</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 xml:space="preserve">Bandwidth </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100 MHz, 1.72% Guard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Subcarrier spacing</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Frame structure</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DDDSU (S: 10D:2G:2U)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 xml:space="preserve">BS Antennas </w:t>
            </w:r>
          </w:p>
          <w:p>
            <w:pPr>
              <w:jc w:val="both"/>
              <w:rPr>
                <w:rFonts w:hint="eastAsia" w:ascii="CG Times (WN)" w:hAnsi="CG Times (WN)" w:eastAsiaTheme="minorEastAsia"/>
                <w:lang w:eastAsia="zh-CN"/>
              </w:rPr>
            </w:pPr>
            <w:r>
              <w:rPr>
                <w:rFonts w:ascii="CG Times (WN)" w:hAnsi="CG Times (WN)" w:eastAsiaTheme="minorEastAsia"/>
                <w:lang w:eastAsia="zh-CN"/>
              </w:rPr>
              <w:t>(M,N,P,Mg,Ng;Mp,Np)</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For 32T: (4,4,2,1,1;4,4)</w:t>
            </w:r>
            <w:r>
              <w:rPr>
                <w:rFonts w:hint="eastAsia" w:ascii="CG Times (WN)" w:hAnsi="CG Times (WN)" w:eastAsiaTheme="minorEastAsia"/>
                <w:lang w:eastAsia="zh-CN"/>
              </w:rPr>
              <w:t>,</w:t>
            </w:r>
            <w:r>
              <w:rPr>
                <w:rFonts w:ascii="CG Times (WN)" w:hAnsi="CG Times (WN)" w:eastAsiaTheme="minorEastAsia"/>
                <w:lang w:eastAsia="zh-CN"/>
              </w:rPr>
              <w:t xml:space="preserve"> </w:t>
            </w:r>
            <w:r>
              <w:rPr>
                <w:rFonts w:ascii="CG Times (WN)" w:hAnsi="CG Times (WN)"/>
              </w:rPr>
              <w:t>(dH,dV) = (0.5, 0.5)λ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 xml:space="preserve">UE Antennas </w:t>
            </w:r>
          </w:p>
          <w:p>
            <w:pPr>
              <w:jc w:val="both"/>
              <w:rPr>
                <w:rFonts w:hint="eastAsia" w:ascii="CG Times (WN)" w:hAnsi="CG Times (WN)" w:eastAsiaTheme="minorEastAsia"/>
                <w:lang w:eastAsia="zh-CN"/>
              </w:rPr>
            </w:pPr>
            <w:r>
              <w:rPr>
                <w:rFonts w:ascii="CG Times (WN)" w:hAnsi="CG Times (WN)" w:eastAsiaTheme="minorEastAsia"/>
                <w:lang w:eastAsia="zh-CN"/>
              </w:rPr>
              <w:t>(M,N,P,Mg,Ng;Mp,Np)</w:t>
            </w:r>
          </w:p>
        </w:tc>
        <w:tc>
          <w:tcPr>
            <w:tcW w:w="4815" w:type="dxa"/>
            <w:vAlign w:val="center"/>
          </w:tcPr>
          <w:p>
            <w:pPr>
              <w:jc w:val="both"/>
              <w:rPr>
                <w:rFonts w:hint="eastAsia" w:ascii="CG Times (WN)" w:hAnsi="CG Times (WN)" w:eastAsiaTheme="minorEastAsia"/>
                <w:lang w:val="fr-FR"/>
              </w:rPr>
            </w:pPr>
            <w:r>
              <w:rPr>
                <w:rFonts w:ascii="CG Times (WN)" w:hAnsi="CG Times (WN)" w:eastAsiaTheme="minorEastAsia"/>
                <w:lang w:val="fr-FR"/>
              </w:rPr>
              <w:t xml:space="preserve">2T/4R, (M, N, P, Mg, Ng; Mp, Np) = (1,1/2,2,1,1;1,1/2), </w:t>
            </w:r>
          </w:p>
          <w:p>
            <w:pPr>
              <w:rPr>
                <w:rFonts w:hint="eastAsia" w:ascii="CG Times (WN)" w:hAnsi="CG Times (WN)" w:eastAsiaTheme="minorEastAsia"/>
                <w:lang w:eastAsia="zh-CN"/>
              </w:rPr>
            </w:pPr>
            <w:r>
              <w:rPr>
                <w:rFonts w:ascii="CG Times (WN)" w:hAnsi="CG Times (WN)" w:eastAsiaTheme="minorEastAsia"/>
              </w:rPr>
              <w:t>(dH, dV) = (0.5, N/A) 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BS antenna pattern</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Ceiling-mount pattern, 5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UE antenna pattern</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Omnidirectional, 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BS Power</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24 dBm per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UE max Power</w:t>
            </w:r>
          </w:p>
        </w:tc>
        <w:tc>
          <w:tcPr>
            <w:tcW w:w="4815" w:type="dxa"/>
            <w:vAlign w:val="center"/>
          </w:tcPr>
          <w:p>
            <w:pPr>
              <w:rPr>
                <w:rFonts w:ascii="CG Times (WN)" w:hAnsi="CG Times (WN)"/>
              </w:rPr>
            </w:pPr>
            <w:r>
              <w:rPr>
                <w:rFonts w:ascii="CG Times (WN)" w:hAnsi="CG Times (WN)" w:eastAsiaTheme="minorEastAsia"/>
                <w:lang w:eastAsia="zh-CN"/>
              </w:rPr>
              <w:t>23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rPr>
              <w:t>UE Power</w:t>
            </w:r>
          </w:p>
        </w:tc>
        <w:tc>
          <w:tcPr>
            <w:tcW w:w="4815" w:type="dxa"/>
            <w:vAlign w:val="center"/>
          </w:tcPr>
          <w:p>
            <w:pPr>
              <w:rPr>
                <w:rFonts w:hint="eastAsia" w:ascii="CG Times (WN)" w:hAnsi="CG Times (WN)" w:eastAsiaTheme="minorEastAsia"/>
              </w:rPr>
            </w:pPr>
            <w:r>
              <w:rPr>
                <w:rFonts w:ascii="CG Times (WN)" w:hAnsi="CG Times (WN)"/>
              </w:rPr>
              <w:t xml:space="preserve">Max Tx power: 23 dBm, </w:t>
            </w:r>
            <w:r>
              <w:rPr>
                <w:rFonts w:ascii="CG Times (WN)" w:hAnsi="CG Times (WN)" w:eastAsiaTheme="minorEastAsia"/>
              </w:rPr>
              <w:t>(P0 = -80, alpha = 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szCs w:val="20"/>
              </w:rPr>
              <w:t>ISD</w:t>
            </w:r>
          </w:p>
        </w:tc>
        <w:tc>
          <w:tcPr>
            <w:tcW w:w="4815" w:type="dxa"/>
            <w:vAlign w:val="center"/>
          </w:tcPr>
          <w:p>
            <w:pPr>
              <w:rPr>
                <w:rFonts w:hint="eastAsia" w:ascii="CG Times (WN)" w:hAnsi="CG Times (WN)" w:eastAsiaTheme="minorEastAsia"/>
                <w:lang w:eastAsia="zh-CN"/>
              </w:rPr>
            </w:pPr>
            <w:r>
              <w:rPr>
                <w:rFonts w:ascii="CG Times (WN)" w:hAnsi="CG Times (WN)"/>
                <w:szCs w:val="20"/>
              </w:rPr>
              <w:t>20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szCs w:val="20"/>
              </w:rPr>
              <w:t>BS height</w:t>
            </w:r>
          </w:p>
        </w:tc>
        <w:tc>
          <w:tcPr>
            <w:tcW w:w="4815" w:type="dxa"/>
            <w:vAlign w:val="center"/>
          </w:tcPr>
          <w:p>
            <w:pPr>
              <w:rPr>
                <w:rFonts w:hint="eastAsia" w:ascii="CG Times (WN)" w:hAnsi="CG Times (WN)" w:eastAsiaTheme="minorEastAsia"/>
                <w:lang w:eastAsia="zh-CN"/>
              </w:rPr>
            </w:pPr>
            <w:r>
              <w:rPr>
                <w:rFonts w:ascii="CG Times (WN)" w:hAnsi="CG Times (WN)"/>
                <w:szCs w:val="20"/>
              </w:rPr>
              <w:t>3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szCs w:val="20"/>
              </w:rPr>
              <w:t>UE height</w:t>
            </w:r>
          </w:p>
        </w:tc>
        <w:tc>
          <w:tcPr>
            <w:tcW w:w="4815" w:type="dxa"/>
            <w:vAlign w:val="center"/>
          </w:tcPr>
          <w:p>
            <w:pPr>
              <w:rPr>
                <w:rFonts w:hint="eastAsia" w:ascii="CG Times (WN)" w:hAnsi="CG Times (WN)" w:eastAsiaTheme="minorEastAsia"/>
                <w:lang w:eastAsia="zh-CN"/>
              </w:rPr>
            </w:pPr>
            <w:r>
              <w:rPr>
                <w:rFonts w:ascii="CG Times (WN)" w:hAnsi="CG Times (WN)"/>
                <w:szCs w:val="20"/>
              </w:rPr>
              <w:t>1.5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Noise Figure</w:t>
            </w:r>
          </w:p>
        </w:tc>
        <w:tc>
          <w:tcPr>
            <w:tcW w:w="4815" w:type="dxa"/>
            <w:vAlign w:val="center"/>
          </w:tcPr>
          <w:p>
            <w:pPr>
              <w:rPr>
                <w:rFonts w:hint="eastAsia" w:ascii="CG Times (WN)" w:hAnsi="CG Times (WN)" w:eastAsia="MS Mincho"/>
              </w:rPr>
            </w:pPr>
            <w:r>
              <w:rPr>
                <w:rFonts w:ascii="CG Times (WN)" w:hAnsi="CG Times (WN)" w:eastAsia="MS Mincho"/>
              </w:rPr>
              <w:t>BS:5 dB, UE:9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Max MCS</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256QAM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Device deployment</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100% indoor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Down-tilt</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90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tcPr>
          <w:p>
            <w:pPr>
              <w:jc w:val="both"/>
              <w:rPr>
                <w:rFonts w:hint="eastAsia" w:ascii="CG Times (WN)" w:hAnsi="CG Times (WN)" w:eastAsiaTheme="minorEastAsia"/>
                <w:lang w:eastAsia="zh-CN"/>
              </w:rPr>
            </w:pPr>
            <w:r>
              <w:rPr>
                <w:rFonts w:ascii="CG Times (WN)" w:hAnsi="CG Times (WN)"/>
                <w:color w:val="000000"/>
                <w:szCs w:val="20"/>
              </w:rPr>
              <w:t>BS receiver</w:t>
            </w:r>
          </w:p>
        </w:tc>
        <w:tc>
          <w:tcPr>
            <w:tcW w:w="4815" w:type="dxa"/>
            <w:vAlign w:val="center"/>
          </w:tcPr>
          <w:p>
            <w:pPr>
              <w:jc w:val="both"/>
              <w:rPr>
                <w:rFonts w:ascii="CG Times (WN)" w:hAnsi="CG Times (WN)"/>
                <w:color w:val="000000"/>
                <w:szCs w:val="20"/>
              </w:rPr>
            </w:pPr>
            <w:r>
              <w:rPr>
                <w:rFonts w:ascii="CG Times (WN)" w:hAnsi="CG Times (WN)"/>
                <w:color w:val="000000"/>
                <w:szCs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tcPr>
          <w:p>
            <w:pPr>
              <w:jc w:val="both"/>
              <w:rPr>
                <w:rFonts w:hint="eastAsia" w:ascii="CG Times (WN)" w:hAnsi="CG Times (WN)" w:eastAsiaTheme="minorEastAsia"/>
                <w:lang w:eastAsia="zh-CN"/>
              </w:rPr>
            </w:pPr>
            <w:r>
              <w:rPr>
                <w:rFonts w:ascii="CG Times (WN)" w:hAnsi="CG Times (WN)"/>
                <w:color w:val="000000"/>
                <w:szCs w:val="20"/>
              </w:rPr>
              <w:t>UE receiver</w:t>
            </w:r>
          </w:p>
        </w:tc>
        <w:tc>
          <w:tcPr>
            <w:tcW w:w="4815" w:type="dxa"/>
            <w:vAlign w:val="center"/>
          </w:tcPr>
          <w:p>
            <w:pPr>
              <w:jc w:val="both"/>
              <w:rPr>
                <w:rFonts w:ascii="CG Times (WN)" w:hAnsi="CG Times (WN)"/>
                <w:color w:val="000000"/>
                <w:szCs w:val="20"/>
              </w:rPr>
            </w:pPr>
            <w:r>
              <w:rPr>
                <w:rFonts w:ascii="CG Times (WN)" w:hAnsi="CG Times (WN)"/>
                <w:color w:val="000000"/>
                <w:szCs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tcPr>
          <w:p>
            <w:pPr>
              <w:jc w:val="both"/>
              <w:rPr>
                <w:rFonts w:hint="eastAsia" w:ascii="CG Times (WN)" w:hAnsi="CG Times (WN)" w:eastAsiaTheme="minorEastAsia"/>
                <w:lang w:eastAsia="zh-CN"/>
              </w:rPr>
            </w:pPr>
            <w:r>
              <w:rPr>
                <w:rFonts w:ascii="CG Times (WN)" w:hAnsi="CG Times (WN)"/>
                <w:color w:val="000000"/>
                <w:szCs w:val="20"/>
              </w:rPr>
              <w:t>Channel estimation</w:t>
            </w:r>
          </w:p>
        </w:tc>
        <w:tc>
          <w:tcPr>
            <w:tcW w:w="4815" w:type="dxa"/>
            <w:vAlign w:val="center"/>
          </w:tcPr>
          <w:p>
            <w:pPr>
              <w:jc w:val="both"/>
              <w:rPr>
                <w:rFonts w:ascii="CG Times (WN)" w:hAnsi="CG Times (WN)"/>
                <w:color w:val="000000"/>
                <w:szCs w:val="20"/>
              </w:rPr>
            </w:pPr>
            <w:r>
              <w:rPr>
                <w:rFonts w:ascii="CG Times (WN)" w:hAnsi="CG Times (WN)"/>
                <w:color w:val="000000"/>
                <w:szCs w:val="20"/>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2268" w:type="dxa"/>
            <w:vAlign w:val="center"/>
          </w:tcPr>
          <w:p>
            <w:pPr>
              <w:jc w:val="both"/>
              <w:rPr>
                <w:rFonts w:ascii="CG Times (WN)" w:hAnsi="CG Times (WN)"/>
                <w:color w:val="000000"/>
                <w:szCs w:val="20"/>
              </w:rPr>
            </w:pPr>
            <w:r>
              <w:rPr>
                <w:rFonts w:ascii="CG Times (WN)" w:hAnsi="CG Times (WN)"/>
              </w:rPr>
              <w:t>Target BLER</w:t>
            </w:r>
          </w:p>
        </w:tc>
        <w:tc>
          <w:tcPr>
            <w:tcW w:w="4815" w:type="dxa"/>
            <w:vAlign w:val="center"/>
          </w:tcPr>
          <w:p>
            <w:pPr>
              <w:jc w:val="both"/>
              <w:rPr>
                <w:rFonts w:ascii="CG Times (WN)" w:hAnsi="CG Times (WN)"/>
                <w:color w:val="000000"/>
                <w:szCs w:val="20"/>
              </w:rPr>
            </w:pPr>
            <w:r>
              <w:rPr>
                <w:rFonts w:ascii="CG Times (WN)" w:hAnsi="CG Times (W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68" w:type="dxa"/>
            <w:vAlign w:val="center"/>
          </w:tcPr>
          <w:p>
            <w:pPr>
              <w:jc w:val="both"/>
              <w:rPr>
                <w:rFonts w:hint="eastAsia" w:ascii="CG Times (WN)" w:hAnsi="CG Times (WN)" w:eastAsiaTheme="minorEastAsia"/>
                <w:lang w:eastAsia="zh-CN"/>
              </w:rPr>
            </w:pPr>
            <w:r>
              <w:rPr>
                <w:rFonts w:ascii="CG Times (WN)" w:hAnsi="CG Times (WN)" w:eastAsiaTheme="minorEastAsia"/>
                <w:lang w:eastAsia="zh-CN"/>
              </w:rPr>
              <w:t>UE speed</w:t>
            </w:r>
          </w:p>
        </w:tc>
        <w:tc>
          <w:tcPr>
            <w:tcW w:w="4815" w:type="dxa"/>
            <w:vAlign w:val="center"/>
          </w:tcPr>
          <w:p>
            <w:pPr>
              <w:rPr>
                <w:rFonts w:hint="eastAsia" w:ascii="CG Times (WN)" w:hAnsi="CG Times (WN)" w:eastAsiaTheme="minorEastAsia"/>
                <w:lang w:eastAsia="zh-CN"/>
              </w:rPr>
            </w:pPr>
            <w:r>
              <w:rPr>
                <w:rFonts w:ascii="CG Times (WN)" w:hAnsi="CG Times (WN)" w:eastAsiaTheme="minorEastAsia"/>
                <w:lang w:eastAsia="zh-CN"/>
              </w:rPr>
              <w:t>3 km/h</w:t>
            </w:r>
          </w:p>
        </w:tc>
      </w:tr>
    </w:tbl>
    <w:p>
      <w:pPr>
        <w:spacing w:after="120"/>
      </w:pPr>
    </w:p>
    <w:p>
      <w:pPr>
        <w:pStyle w:val="14"/>
        <w:jc w:val="center"/>
        <w:rPr>
          <w:rFonts w:eastAsia="宋体"/>
          <w:b/>
          <w:color w:val="000000" w:themeColor="text1"/>
          <w:kern w:val="2"/>
          <w:sz w:val="21"/>
          <w:szCs w:val="22"/>
          <w:lang w:eastAsia="zh-CN"/>
          <w14:textFill>
            <w14:solidFill>
              <w14:schemeClr w14:val="tx1"/>
            </w14:solidFill>
          </w14:textFill>
        </w:rPr>
      </w:pPr>
      <w:r>
        <w:rPr>
          <w:rFonts w:eastAsia="宋体"/>
          <w:b/>
          <w:color w:val="000000" w:themeColor="text1"/>
          <w:kern w:val="2"/>
          <w:sz w:val="21"/>
          <w:szCs w:val="22"/>
          <w:lang w:eastAsia="zh-CN"/>
          <w14:textFill>
            <w14:solidFill>
              <w14:schemeClr w14:val="tx1"/>
            </w14:solidFill>
          </w14:textFill>
        </w:rPr>
        <w:t xml:space="preserve">Table </w:t>
      </w:r>
      <w:r>
        <w:rPr>
          <w:rFonts w:hint="eastAsia" w:eastAsia="宋体"/>
          <w:b/>
          <w:color w:val="000000" w:themeColor="text1"/>
          <w:kern w:val="2"/>
          <w:sz w:val="21"/>
          <w:szCs w:val="22"/>
          <w:lang w:val="en-US" w:eastAsia="zh-CN"/>
          <w14:textFill>
            <w14:solidFill>
              <w14:schemeClr w14:val="tx1"/>
            </w14:solidFill>
          </w14:textFill>
        </w:rPr>
        <w:t>2</w:t>
      </w:r>
      <w:r>
        <w:rPr>
          <w:rFonts w:eastAsia="宋体"/>
          <w:b/>
          <w:color w:val="000000" w:themeColor="text1"/>
          <w:kern w:val="2"/>
          <w:sz w:val="21"/>
          <w:szCs w:val="22"/>
          <w:lang w:eastAsia="zh-CN"/>
          <w14:textFill>
            <w14:solidFill>
              <w14:schemeClr w14:val="tx1"/>
            </w14:solidFill>
          </w14:textFill>
        </w:rPr>
        <w:t>. The DL video traffic models with 60 FPS adopted in R17 XR SI</w:t>
      </w:r>
    </w:p>
    <w:tbl>
      <w:tblPr>
        <w:tblStyle w:val="132"/>
        <w:tblW w:w="7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2"/>
        <w:gridCol w:w="2126"/>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Traffic model</w:t>
            </w:r>
          </w:p>
        </w:tc>
        <w:tc>
          <w:tcPr>
            <w:tcW w:w="2126"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b/>
                <w:bCs/>
                <w:szCs w:val="20"/>
                <w:lang w:val="fr-FR"/>
              </w:rPr>
              <w:t>VR/AR</w:t>
            </w:r>
          </w:p>
        </w:tc>
        <w:tc>
          <w:tcPr>
            <w:tcW w:w="1985"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b/>
                <w:bCs/>
                <w:szCs w:val="20"/>
                <w:lang w:val="fr-FR"/>
              </w:rPr>
              <w:t>VR/AR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Data rate (Mbps)</w:t>
            </w:r>
          </w:p>
        </w:tc>
        <w:tc>
          <w:tcPr>
            <w:tcW w:w="2126"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eastAsia="zh-CN"/>
              </w:rPr>
              <w:t>30</w:t>
            </w:r>
          </w:p>
        </w:tc>
        <w:tc>
          <w:tcPr>
            <w:tcW w:w="1985"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Packet size distribution</w:t>
            </w:r>
          </w:p>
        </w:tc>
        <w:tc>
          <w:tcPr>
            <w:tcW w:w="4111" w:type="dxa"/>
            <w:gridSpan w:val="2"/>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Truncated Gaussian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Mean packet size (Bytes)</w:t>
            </w:r>
          </w:p>
        </w:tc>
        <w:tc>
          <w:tcPr>
            <w:tcW w:w="2126"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62500</w:t>
            </w:r>
          </w:p>
        </w:tc>
        <w:tc>
          <w:tcPr>
            <w:tcW w:w="1985"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93750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rPr>
            </w:pPr>
            <w:r>
              <w:rPr>
                <w:rFonts w:ascii="CG Times (WN)" w:hAnsi="CG Times (WN)" w:eastAsiaTheme="minorEastAsia"/>
                <w:b/>
              </w:rPr>
              <w:t>STD of packet sizes (Bytes)</w:t>
            </w:r>
          </w:p>
        </w:tc>
        <w:tc>
          <w:tcPr>
            <w:tcW w:w="2126"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6562</w:t>
            </w:r>
          </w:p>
        </w:tc>
        <w:tc>
          <w:tcPr>
            <w:tcW w:w="1985"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9844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Maximum packet size (Bytes)</w:t>
            </w:r>
          </w:p>
        </w:tc>
        <w:tc>
          <w:tcPr>
            <w:tcW w:w="2126"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93750</w:t>
            </w:r>
          </w:p>
        </w:tc>
        <w:tc>
          <w:tcPr>
            <w:tcW w:w="1985"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140625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Minimum packet size (Bytes)</w:t>
            </w:r>
          </w:p>
        </w:tc>
        <w:tc>
          <w:tcPr>
            <w:tcW w:w="2126"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31250</w:t>
            </w:r>
          </w:p>
        </w:tc>
        <w:tc>
          <w:tcPr>
            <w:tcW w:w="1985" w:type="dxa"/>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46875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Packet arrival interval (ms)</w:t>
            </w:r>
          </w:p>
        </w:tc>
        <w:tc>
          <w:tcPr>
            <w:tcW w:w="2126" w:type="dxa"/>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en-GB" w:eastAsia="zh-CN"/>
              </w:rPr>
              <w:t>16.67</w:t>
            </w:r>
          </w:p>
        </w:tc>
        <w:tc>
          <w:tcPr>
            <w:tcW w:w="1985" w:type="dxa"/>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en-GB" w:eastAsia="zh-CN"/>
              </w:rPr>
              <w:t>16.67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PDB (ms)</w:t>
            </w:r>
          </w:p>
        </w:tc>
        <w:tc>
          <w:tcPr>
            <w:tcW w:w="4111" w:type="dxa"/>
            <w:gridSpan w:val="2"/>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en-GB"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Jitter distribution</w:t>
            </w:r>
          </w:p>
        </w:tc>
        <w:tc>
          <w:tcPr>
            <w:tcW w:w="4111" w:type="dxa"/>
            <w:gridSpan w:val="2"/>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Truncated Gaussian distribution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Jitter Mean (ms)</w:t>
            </w:r>
          </w:p>
        </w:tc>
        <w:tc>
          <w:tcPr>
            <w:tcW w:w="4111" w:type="dxa"/>
            <w:gridSpan w:val="2"/>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Jitter STD (ms)</w:t>
            </w:r>
          </w:p>
        </w:tc>
        <w:tc>
          <w:tcPr>
            <w:tcW w:w="4111" w:type="dxa"/>
            <w:gridSpan w:val="2"/>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2 or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72" w:type="dxa"/>
            <w:shd w:val="clear" w:color="auto" w:fill="8EAADB" w:themeFill="accent1" w:themeFillTint="99"/>
            <w:vAlign w:val="center"/>
          </w:tcPr>
          <w:p>
            <w:pPr>
              <w:ind w:left="180" w:leftChars="90"/>
              <w:rPr>
                <w:rFonts w:hint="eastAsia" w:ascii="CG Times (WN)" w:hAnsi="CG Times (WN)" w:eastAsiaTheme="minorEastAsia"/>
                <w:b/>
                <w:bCs/>
                <w:lang w:val="fr-FR"/>
              </w:rPr>
            </w:pPr>
            <w:r>
              <w:rPr>
                <w:rFonts w:ascii="CG Times (WN)" w:hAnsi="CG Times (WN)" w:eastAsiaTheme="minorEastAsia"/>
                <w:b/>
                <w:bCs/>
                <w:lang w:val="fr-FR"/>
              </w:rPr>
              <w:t>Jitter Range (ms)</w:t>
            </w:r>
          </w:p>
        </w:tc>
        <w:tc>
          <w:tcPr>
            <w:tcW w:w="4111" w:type="dxa"/>
            <w:gridSpan w:val="2"/>
            <w:vAlign w:val="center"/>
          </w:tcPr>
          <w:p>
            <w:pPr>
              <w:overflowPunct w:val="0"/>
              <w:autoSpaceDE w:val="0"/>
              <w:autoSpaceDN w:val="0"/>
              <w:jc w:val="center"/>
              <w:textAlignment w:val="baseline"/>
              <w:rPr>
                <w:rFonts w:ascii="CG Times (WN)" w:hAnsi="CG Times (WN)"/>
                <w:szCs w:val="20"/>
                <w:lang w:val="en-GB"/>
              </w:rPr>
            </w:pPr>
            <w:r>
              <w:rPr>
                <w:rFonts w:ascii="CG Times (WN)" w:hAnsi="CG Times (WN)" w:eastAsiaTheme="minorEastAsia"/>
                <w:szCs w:val="20"/>
                <w:lang w:val="fr-FR"/>
              </w:rPr>
              <w:t>[-4, +4], [-6, +6] or [-8, +8]</w:t>
            </w:r>
          </w:p>
        </w:tc>
      </w:tr>
    </w:tbl>
    <w:p>
      <w:pPr>
        <w:rPr>
          <w:rFonts w:eastAsia="宋体"/>
          <w:color w:val="000000"/>
          <w:lang w:eastAsia="zh-CN"/>
        </w:rPr>
      </w:pPr>
    </w:p>
    <w:sectPr>
      <w:headerReference r:id="rId3" w:type="default"/>
      <w:pgSz w:w="11906" w:h="16838"/>
      <w:pgMar w:top="1134" w:right="1134" w:bottom="1418" w:left="1134" w:header="709" w:footer="709" w:gutter="0"/>
      <w:cols w:space="720" w:num="1"/>
      <w:docGrid w:type="linesAndChar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0"/>
    <w:family w:val="decorative"/>
    <w:pitch w:val="default"/>
    <w:sig w:usb0="00000000" w:usb1="00000000" w:usb2="00000000" w:usb3="00000000" w:csb0="80000000" w:csb1="00000000"/>
  </w:font>
  <w:font w:name="Times">
    <w:altName w:val="Times New Roman"/>
    <w:panose1 w:val="00000500000000020000"/>
    <w:charset w:val="00"/>
    <w:family w:val="auto"/>
    <w:pitch w:val="default"/>
    <w:sig w:usb0="00000000" w:usb1="00000000" w:usb2="00000000" w:usb3="00000000" w:csb0="0000019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20204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CG Times (WN)">
    <w:altName w:val="Arial"/>
    <w:panose1 w:val="020B0604020202020204"/>
    <w:charset w:val="01"/>
    <w:family w:val="auto"/>
    <w:pitch w:val="default"/>
    <w:sig w:usb0="00000000" w:usb1="00000000" w:usb2="00000000" w:usb3="00000000" w:csb0="00000000" w:csb1="00000000"/>
  </w:font>
  <w:font w:name="Yu Gothic Medium">
    <w:panose1 w:val="020B0500000000000000"/>
    <w:charset w:val="80"/>
    <w:family w:val="swiss"/>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F"/>
    <w:multiLevelType w:val="singleLevel"/>
    <w:tmpl w:val="FFFFFF7F"/>
    <w:lvl w:ilvl="0" w:tentative="0">
      <w:start w:val="1"/>
      <w:numFmt w:val="decimal"/>
      <w:pStyle w:val="13"/>
      <w:lvlText w:val="%1."/>
      <w:lvlJc w:val="left"/>
      <w:pPr>
        <w:tabs>
          <w:tab w:val="left" w:pos="780"/>
        </w:tabs>
        <w:ind w:left="780" w:hanging="360"/>
      </w:pPr>
    </w:lvl>
  </w:abstractNum>
  <w:abstractNum w:abstractNumId="1">
    <w:nsid w:val="040270DB"/>
    <w:multiLevelType w:val="multilevel"/>
    <w:tmpl w:val="040270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C7543C4"/>
    <w:multiLevelType w:val="multilevel"/>
    <w:tmpl w:val="2C7543C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124"/>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0DE34BC"/>
    <w:multiLevelType w:val="singleLevel"/>
    <w:tmpl w:val="40DE34BC"/>
    <w:lvl w:ilvl="0" w:tentative="0">
      <w:start w:val="1"/>
      <w:numFmt w:val="decimal"/>
      <w:pStyle w:val="118"/>
      <w:lvlText w:val="%1."/>
      <w:lvlJc w:val="left"/>
      <w:pPr>
        <w:tabs>
          <w:tab w:val="left" w:pos="360"/>
        </w:tabs>
        <w:ind w:left="360" w:hanging="360"/>
      </w:pPr>
    </w:lvl>
  </w:abstractNum>
  <w:abstractNum w:abstractNumId="5">
    <w:nsid w:val="4BDF65F6"/>
    <w:multiLevelType w:val="multilevel"/>
    <w:tmpl w:val="4BDF65F6"/>
    <w:lvl w:ilvl="0" w:tentative="0">
      <w:start w:val="1"/>
      <w:numFmt w:val="decimal"/>
      <w:pStyle w:val="53"/>
      <w:lvlText w:val="[%1]"/>
      <w:lvlJc w:val="left"/>
      <w:pPr>
        <w:tabs>
          <w:tab w:val="left" w:pos="1134"/>
        </w:tabs>
        <w:ind w:left="1134"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125"/>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21F44A7"/>
    <w:multiLevelType w:val="multilevel"/>
    <w:tmpl w:val="521F44A7"/>
    <w:lvl w:ilvl="0" w:tentative="0">
      <w:start w:val="1"/>
      <w:numFmt w:val="bullet"/>
      <w:pStyle w:val="8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2780431"/>
    <w:multiLevelType w:val="multilevel"/>
    <w:tmpl w:val="52780431"/>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9">
    <w:nsid w:val="5F214B99"/>
    <w:multiLevelType w:val="multilevel"/>
    <w:tmpl w:val="5F214B9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0">
    <w:nsid w:val="6B26722E"/>
    <w:multiLevelType w:val="multilevel"/>
    <w:tmpl w:val="6B26722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70146DC0"/>
    <w:multiLevelType w:val="multilevel"/>
    <w:tmpl w:val="70146DC0"/>
    <w:lvl w:ilvl="0" w:tentative="0">
      <w:start w:val="1"/>
      <w:numFmt w:val="bullet"/>
      <w:pStyle w:val="127"/>
      <w:suff w:val="space"/>
      <w:lvlText w:val=""/>
      <w:lvlJc w:val="left"/>
      <w:pPr>
        <w:ind w:left="69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36D6E2A"/>
    <w:multiLevelType w:val="multilevel"/>
    <w:tmpl w:val="736D6E2A"/>
    <w:lvl w:ilvl="0" w:tentative="0">
      <w:start w:val="1"/>
      <w:numFmt w:val="decimal"/>
      <w:pStyle w:val="17"/>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pStyle w:val="6"/>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abstractNum w:abstractNumId="15">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4"/>
  </w:num>
  <w:num w:numId="2">
    <w:abstractNumId w:val="0"/>
  </w:num>
  <w:num w:numId="3">
    <w:abstractNumId w:val="13"/>
  </w:num>
  <w:num w:numId="4">
    <w:abstractNumId w:val="5"/>
  </w:num>
  <w:num w:numId="5">
    <w:abstractNumId w:val="7"/>
  </w:num>
  <w:num w:numId="6">
    <w:abstractNumId w:val="4"/>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1"/>
  </w:num>
  <w:num w:numId="11">
    <w:abstractNumId w:val="1"/>
  </w:num>
  <w:num w:numId="12">
    <w:abstractNumId w:val="10"/>
  </w:num>
  <w:num w:numId="13">
    <w:abstractNumId w:val="2"/>
  </w:num>
  <w:num w:numId="14">
    <w:abstractNumId w:val="15"/>
  </w:num>
  <w:num w:numId="15">
    <w:abstractNumId w:val="9"/>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00"/>
  <w:displayHorizontalDrawingGridEvery w:val="2"/>
  <w:displayVerticalDrawingGridEvery w:val="2"/>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0MDQyNLc0tDAzNTFT0lEKTi0uzszPAykwMq0FAMwqXBEtAAAA"/>
  </w:docVars>
  <w:rsids>
    <w:rsidRoot w:val="00B87FBC"/>
    <w:rsid w:val="000000E3"/>
    <w:rsid w:val="0000069E"/>
    <w:rsid w:val="00000830"/>
    <w:rsid w:val="00000CE2"/>
    <w:rsid w:val="00001032"/>
    <w:rsid w:val="000017C3"/>
    <w:rsid w:val="00001FE0"/>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778"/>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A5D"/>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8E0"/>
    <w:rsid w:val="0008396F"/>
    <w:rsid w:val="00083C2A"/>
    <w:rsid w:val="00083C3C"/>
    <w:rsid w:val="00083D25"/>
    <w:rsid w:val="00083F45"/>
    <w:rsid w:val="000841C4"/>
    <w:rsid w:val="0008481A"/>
    <w:rsid w:val="000849C5"/>
    <w:rsid w:val="00084C61"/>
    <w:rsid w:val="00084CC2"/>
    <w:rsid w:val="00084FDF"/>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788"/>
    <w:rsid w:val="000A3AB3"/>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DE8"/>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5437"/>
    <w:rsid w:val="0016584C"/>
    <w:rsid w:val="00165A9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7D4"/>
    <w:rsid w:val="00184F3E"/>
    <w:rsid w:val="001850DA"/>
    <w:rsid w:val="0018573F"/>
    <w:rsid w:val="0018577E"/>
    <w:rsid w:val="001859D3"/>
    <w:rsid w:val="00185A09"/>
    <w:rsid w:val="00185B53"/>
    <w:rsid w:val="00185B5F"/>
    <w:rsid w:val="001861C2"/>
    <w:rsid w:val="00186211"/>
    <w:rsid w:val="00186C11"/>
    <w:rsid w:val="00186CA5"/>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2FF"/>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6CEC"/>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193"/>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A9B"/>
    <w:rsid w:val="00277BE6"/>
    <w:rsid w:val="00277F2F"/>
    <w:rsid w:val="002802E9"/>
    <w:rsid w:val="002802F5"/>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6FF"/>
    <w:rsid w:val="002D17AB"/>
    <w:rsid w:val="002D1B8E"/>
    <w:rsid w:val="002D1E8B"/>
    <w:rsid w:val="002D2279"/>
    <w:rsid w:val="002D23F8"/>
    <w:rsid w:val="002D24A8"/>
    <w:rsid w:val="002D24FC"/>
    <w:rsid w:val="002D2519"/>
    <w:rsid w:val="002D2D27"/>
    <w:rsid w:val="002D2F94"/>
    <w:rsid w:val="002D33AC"/>
    <w:rsid w:val="002D3B5C"/>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25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3228"/>
    <w:rsid w:val="002F32A2"/>
    <w:rsid w:val="002F3A7D"/>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8E"/>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214"/>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3B43"/>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65C"/>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D1"/>
    <w:rsid w:val="00425E4D"/>
    <w:rsid w:val="00426568"/>
    <w:rsid w:val="004265BC"/>
    <w:rsid w:val="00426BEB"/>
    <w:rsid w:val="00426D6C"/>
    <w:rsid w:val="00426FB6"/>
    <w:rsid w:val="00426FD0"/>
    <w:rsid w:val="0042745D"/>
    <w:rsid w:val="00427583"/>
    <w:rsid w:val="004275EE"/>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114"/>
    <w:rsid w:val="00450175"/>
    <w:rsid w:val="004507BE"/>
    <w:rsid w:val="00450ACD"/>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8CD"/>
    <w:rsid w:val="00457A4F"/>
    <w:rsid w:val="00457C8B"/>
    <w:rsid w:val="00460189"/>
    <w:rsid w:val="004602B6"/>
    <w:rsid w:val="004602E9"/>
    <w:rsid w:val="00460424"/>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26"/>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0F62"/>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4F7F13"/>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DFE"/>
    <w:rsid w:val="00504E53"/>
    <w:rsid w:val="00504FCF"/>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F0"/>
    <w:rsid w:val="00522400"/>
    <w:rsid w:val="00522410"/>
    <w:rsid w:val="0052282E"/>
    <w:rsid w:val="00522B3C"/>
    <w:rsid w:val="00522BDC"/>
    <w:rsid w:val="0052304D"/>
    <w:rsid w:val="00523136"/>
    <w:rsid w:val="00523234"/>
    <w:rsid w:val="00523251"/>
    <w:rsid w:val="005233BD"/>
    <w:rsid w:val="00523460"/>
    <w:rsid w:val="005235D4"/>
    <w:rsid w:val="0052373D"/>
    <w:rsid w:val="00523757"/>
    <w:rsid w:val="005239C2"/>
    <w:rsid w:val="00523EA9"/>
    <w:rsid w:val="00523F7A"/>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A4B"/>
    <w:rsid w:val="00534F90"/>
    <w:rsid w:val="0053546D"/>
    <w:rsid w:val="00535489"/>
    <w:rsid w:val="005355CB"/>
    <w:rsid w:val="00535AC2"/>
    <w:rsid w:val="00536886"/>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2FA2"/>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616"/>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E48"/>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AA3"/>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4E6"/>
    <w:rsid w:val="005D771B"/>
    <w:rsid w:val="005D772C"/>
    <w:rsid w:val="005D792E"/>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739"/>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BE6"/>
    <w:rsid w:val="00615CC0"/>
    <w:rsid w:val="00615CF4"/>
    <w:rsid w:val="00615D2E"/>
    <w:rsid w:val="00616149"/>
    <w:rsid w:val="0061631D"/>
    <w:rsid w:val="0061673F"/>
    <w:rsid w:val="00616B29"/>
    <w:rsid w:val="006170EC"/>
    <w:rsid w:val="006175FB"/>
    <w:rsid w:val="006179A5"/>
    <w:rsid w:val="00620152"/>
    <w:rsid w:val="006201F3"/>
    <w:rsid w:val="00620200"/>
    <w:rsid w:val="006203DA"/>
    <w:rsid w:val="006204C6"/>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89D"/>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759"/>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185"/>
    <w:rsid w:val="006374BD"/>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F66"/>
    <w:rsid w:val="00643826"/>
    <w:rsid w:val="0064390F"/>
    <w:rsid w:val="00643A26"/>
    <w:rsid w:val="00643A31"/>
    <w:rsid w:val="00643F22"/>
    <w:rsid w:val="00643F46"/>
    <w:rsid w:val="006440D8"/>
    <w:rsid w:val="006441DD"/>
    <w:rsid w:val="006442B9"/>
    <w:rsid w:val="00644401"/>
    <w:rsid w:val="0064460C"/>
    <w:rsid w:val="00644A4C"/>
    <w:rsid w:val="00644C09"/>
    <w:rsid w:val="00644C88"/>
    <w:rsid w:val="00644F60"/>
    <w:rsid w:val="00644FD3"/>
    <w:rsid w:val="0064548C"/>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762"/>
    <w:rsid w:val="006537CC"/>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5A4"/>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67F9"/>
    <w:rsid w:val="006668C2"/>
    <w:rsid w:val="00666946"/>
    <w:rsid w:val="00666C57"/>
    <w:rsid w:val="00666CC6"/>
    <w:rsid w:val="00666D8B"/>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874"/>
    <w:rsid w:val="0067692A"/>
    <w:rsid w:val="00676A9A"/>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EBC"/>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400E"/>
    <w:rsid w:val="006C42C6"/>
    <w:rsid w:val="006C42F7"/>
    <w:rsid w:val="006C449A"/>
    <w:rsid w:val="006C488B"/>
    <w:rsid w:val="006C4A0B"/>
    <w:rsid w:val="006C4B13"/>
    <w:rsid w:val="006C4D64"/>
    <w:rsid w:val="006C53EF"/>
    <w:rsid w:val="006C5661"/>
    <w:rsid w:val="006C573F"/>
    <w:rsid w:val="006C5DE6"/>
    <w:rsid w:val="006C5E98"/>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4F3"/>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94B"/>
    <w:rsid w:val="00724A52"/>
    <w:rsid w:val="00724C69"/>
    <w:rsid w:val="00724D95"/>
    <w:rsid w:val="00725029"/>
    <w:rsid w:val="0072562A"/>
    <w:rsid w:val="00725667"/>
    <w:rsid w:val="007256B0"/>
    <w:rsid w:val="007258D3"/>
    <w:rsid w:val="00725C6D"/>
    <w:rsid w:val="00725E67"/>
    <w:rsid w:val="00726066"/>
    <w:rsid w:val="00726098"/>
    <w:rsid w:val="007260D6"/>
    <w:rsid w:val="0072667D"/>
    <w:rsid w:val="00726807"/>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8D6"/>
    <w:rsid w:val="00744A0D"/>
    <w:rsid w:val="00744A4C"/>
    <w:rsid w:val="00744AEB"/>
    <w:rsid w:val="007452F4"/>
    <w:rsid w:val="007454F5"/>
    <w:rsid w:val="00745DA2"/>
    <w:rsid w:val="00745E29"/>
    <w:rsid w:val="00745EE4"/>
    <w:rsid w:val="00746B1D"/>
    <w:rsid w:val="00746D8C"/>
    <w:rsid w:val="00746EB5"/>
    <w:rsid w:val="007470BB"/>
    <w:rsid w:val="00747351"/>
    <w:rsid w:val="0074763B"/>
    <w:rsid w:val="0074774C"/>
    <w:rsid w:val="00747816"/>
    <w:rsid w:val="00747832"/>
    <w:rsid w:val="00747FBF"/>
    <w:rsid w:val="00750177"/>
    <w:rsid w:val="0075019F"/>
    <w:rsid w:val="007501F7"/>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AC6"/>
    <w:rsid w:val="00757C60"/>
    <w:rsid w:val="0076017C"/>
    <w:rsid w:val="007601E6"/>
    <w:rsid w:val="00760269"/>
    <w:rsid w:val="00760333"/>
    <w:rsid w:val="00760B3A"/>
    <w:rsid w:val="00760C92"/>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8E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5F39"/>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2E0"/>
    <w:rsid w:val="00797502"/>
    <w:rsid w:val="00797548"/>
    <w:rsid w:val="00797722"/>
    <w:rsid w:val="007979E7"/>
    <w:rsid w:val="00797AF4"/>
    <w:rsid w:val="007A00B4"/>
    <w:rsid w:val="007A02B6"/>
    <w:rsid w:val="007A055C"/>
    <w:rsid w:val="007A05A7"/>
    <w:rsid w:val="007A0ED8"/>
    <w:rsid w:val="007A12A9"/>
    <w:rsid w:val="007A12AD"/>
    <w:rsid w:val="007A12C4"/>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45C"/>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7A"/>
    <w:rsid w:val="007D4BA0"/>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EA7"/>
    <w:rsid w:val="007D7FCD"/>
    <w:rsid w:val="007E0290"/>
    <w:rsid w:val="007E0681"/>
    <w:rsid w:val="007E0EEC"/>
    <w:rsid w:val="007E1349"/>
    <w:rsid w:val="007E16C8"/>
    <w:rsid w:val="007E17C8"/>
    <w:rsid w:val="007E18E8"/>
    <w:rsid w:val="007E19C0"/>
    <w:rsid w:val="007E1A5B"/>
    <w:rsid w:val="007E21FF"/>
    <w:rsid w:val="007E22BF"/>
    <w:rsid w:val="007E24C9"/>
    <w:rsid w:val="007E24F9"/>
    <w:rsid w:val="007E27D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0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45"/>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C9B"/>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A9A"/>
    <w:rsid w:val="00832F9E"/>
    <w:rsid w:val="008330ED"/>
    <w:rsid w:val="008332F3"/>
    <w:rsid w:val="00833705"/>
    <w:rsid w:val="00833C05"/>
    <w:rsid w:val="00833CE8"/>
    <w:rsid w:val="00833DB0"/>
    <w:rsid w:val="00834883"/>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49F"/>
    <w:rsid w:val="008409C6"/>
    <w:rsid w:val="00840ACA"/>
    <w:rsid w:val="0084107D"/>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7D6"/>
    <w:rsid w:val="008449B0"/>
    <w:rsid w:val="00844BA9"/>
    <w:rsid w:val="00844EB3"/>
    <w:rsid w:val="0084511E"/>
    <w:rsid w:val="0084512C"/>
    <w:rsid w:val="0084523D"/>
    <w:rsid w:val="00845457"/>
    <w:rsid w:val="0084560C"/>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647"/>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84"/>
    <w:rsid w:val="00897006"/>
    <w:rsid w:val="00897033"/>
    <w:rsid w:val="008973B3"/>
    <w:rsid w:val="00897413"/>
    <w:rsid w:val="00897943"/>
    <w:rsid w:val="00897D1E"/>
    <w:rsid w:val="008A0354"/>
    <w:rsid w:val="008A079C"/>
    <w:rsid w:val="008A0A6F"/>
    <w:rsid w:val="008A1250"/>
    <w:rsid w:val="008A152A"/>
    <w:rsid w:val="008A1A9A"/>
    <w:rsid w:val="008A1DBE"/>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B76"/>
    <w:rsid w:val="008D41E7"/>
    <w:rsid w:val="008D4295"/>
    <w:rsid w:val="008D4310"/>
    <w:rsid w:val="008D485E"/>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CDB"/>
    <w:rsid w:val="008E01AC"/>
    <w:rsid w:val="008E0267"/>
    <w:rsid w:val="008E0421"/>
    <w:rsid w:val="008E074A"/>
    <w:rsid w:val="008E0C29"/>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AA6"/>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CFB"/>
    <w:rsid w:val="00974F5D"/>
    <w:rsid w:val="00974FA7"/>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8FF"/>
    <w:rsid w:val="00981B3B"/>
    <w:rsid w:val="00981DF3"/>
    <w:rsid w:val="009820D6"/>
    <w:rsid w:val="00982786"/>
    <w:rsid w:val="00982AAE"/>
    <w:rsid w:val="00982B0F"/>
    <w:rsid w:val="00982BE2"/>
    <w:rsid w:val="00982C3A"/>
    <w:rsid w:val="009832C1"/>
    <w:rsid w:val="0098331F"/>
    <w:rsid w:val="0098336E"/>
    <w:rsid w:val="00983A62"/>
    <w:rsid w:val="0098406E"/>
    <w:rsid w:val="009845A3"/>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D96"/>
    <w:rsid w:val="009877FB"/>
    <w:rsid w:val="00987878"/>
    <w:rsid w:val="009879B0"/>
    <w:rsid w:val="00987AAF"/>
    <w:rsid w:val="00987B05"/>
    <w:rsid w:val="00987D7C"/>
    <w:rsid w:val="0099046B"/>
    <w:rsid w:val="009906C0"/>
    <w:rsid w:val="00990918"/>
    <w:rsid w:val="009909F6"/>
    <w:rsid w:val="00990A30"/>
    <w:rsid w:val="00990BC3"/>
    <w:rsid w:val="00990E7D"/>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D70"/>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3D55"/>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36"/>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4A96"/>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910"/>
    <w:rsid w:val="00A15BF2"/>
    <w:rsid w:val="00A15C8B"/>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1F51"/>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544"/>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CED"/>
    <w:rsid w:val="00A67F2F"/>
    <w:rsid w:val="00A700FB"/>
    <w:rsid w:val="00A70377"/>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9DC"/>
    <w:rsid w:val="00A73F5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3803"/>
    <w:rsid w:val="00AD471C"/>
    <w:rsid w:val="00AD4A80"/>
    <w:rsid w:val="00AD4B30"/>
    <w:rsid w:val="00AD4B56"/>
    <w:rsid w:val="00AD545D"/>
    <w:rsid w:val="00AD57E0"/>
    <w:rsid w:val="00AD5A35"/>
    <w:rsid w:val="00AD5F38"/>
    <w:rsid w:val="00AD6305"/>
    <w:rsid w:val="00AD69B3"/>
    <w:rsid w:val="00AD6B6B"/>
    <w:rsid w:val="00AD7118"/>
    <w:rsid w:val="00AD733A"/>
    <w:rsid w:val="00AD741B"/>
    <w:rsid w:val="00AD7462"/>
    <w:rsid w:val="00AD79DD"/>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293B"/>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F04"/>
    <w:rsid w:val="00AF3F58"/>
    <w:rsid w:val="00AF405D"/>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3C9"/>
    <w:rsid w:val="00B3752E"/>
    <w:rsid w:val="00B3762E"/>
    <w:rsid w:val="00B377D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6DAD"/>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57"/>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11B"/>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525"/>
    <w:rsid w:val="00BB0538"/>
    <w:rsid w:val="00BB0836"/>
    <w:rsid w:val="00BB0BAE"/>
    <w:rsid w:val="00BB17F1"/>
    <w:rsid w:val="00BB184A"/>
    <w:rsid w:val="00BB1994"/>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27F"/>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BC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56"/>
    <w:rsid w:val="00C30A2A"/>
    <w:rsid w:val="00C30BAB"/>
    <w:rsid w:val="00C30CA6"/>
    <w:rsid w:val="00C30D63"/>
    <w:rsid w:val="00C311B3"/>
    <w:rsid w:val="00C31458"/>
    <w:rsid w:val="00C31C72"/>
    <w:rsid w:val="00C31C91"/>
    <w:rsid w:val="00C31CA2"/>
    <w:rsid w:val="00C3214F"/>
    <w:rsid w:val="00C32188"/>
    <w:rsid w:val="00C32717"/>
    <w:rsid w:val="00C3276F"/>
    <w:rsid w:val="00C329C7"/>
    <w:rsid w:val="00C33131"/>
    <w:rsid w:val="00C332D9"/>
    <w:rsid w:val="00C3370B"/>
    <w:rsid w:val="00C3384E"/>
    <w:rsid w:val="00C339FC"/>
    <w:rsid w:val="00C33EDD"/>
    <w:rsid w:val="00C33F80"/>
    <w:rsid w:val="00C34212"/>
    <w:rsid w:val="00C347CB"/>
    <w:rsid w:val="00C34895"/>
    <w:rsid w:val="00C34E7E"/>
    <w:rsid w:val="00C34F3D"/>
    <w:rsid w:val="00C3522F"/>
    <w:rsid w:val="00C3567B"/>
    <w:rsid w:val="00C35693"/>
    <w:rsid w:val="00C357E6"/>
    <w:rsid w:val="00C36080"/>
    <w:rsid w:val="00C364FE"/>
    <w:rsid w:val="00C36643"/>
    <w:rsid w:val="00C366CB"/>
    <w:rsid w:val="00C367A9"/>
    <w:rsid w:val="00C36D36"/>
    <w:rsid w:val="00C36D8A"/>
    <w:rsid w:val="00C36ED2"/>
    <w:rsid w:val="00C37382"/>
    <w:rsid w:val="00C374FB"/>
    <w:rsid w:val="00C37B3D"/>
    <w:rsid w:val="00C37C2D"/>
    <w:rsid w:val="00C401FF"/>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9EF"/>
    <w:rsid w:val="00C55FB8"/>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5FFF"/>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616"/>
    <w:rsid w:val="00C77CA7"/>
    <w:rsid w:val="00C77CFF"/>
    <w:rsid w:val="00C77F58"/>
    <w:rsid w:val="00C803EE"/>
    <w:rsid w:val="00C80646"/>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8EB"/>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F3"/>
    <w:rsid w:val="00C95BC5"/>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059"/>
    <w:rsid w:val="00CA43B4"/>
    <w:rsid w:val="00CA43C5"/>
    <w:rsid w:val="00CA43CA"/>
    <w:rsid w:val="00CA4883"/>
    <w:rsid w:val="00CA4B0B"/>
    <w:rsid w:val="00CA4D1A"/>
    <w:rsid w:val="00CA4E1C"/>
    <w:rsid w:val="00CA4FC2"/>
    <w:rsid w:val="00CA531A"/>
    <w:rsid w:val="00CA54D4"/>
    <w:rsid w:val="00CA552E"/>
    <w:rsid w:val="00CA5C9E"/>
    <w:rsid w:val="00CA61C4"/>
    <w:rsid w:val="00CA61FC"/>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DAA"/>
    <w:rsid w:val="00CC5197"/>
    <w:rsid w:val="00CC534A"/>
    <w:rsid w:val="00CC5753"/>
    <w:rsid w:val="00CC5ACE"/>
    <w:rsid w:val="00CC5AD6"/>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1C7"/>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9FB"/>
    <w:rsid w:val="00D17A09"/>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BF"/>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2F"/>
    <w:rsid w:val="00D40762"/>
    <w:rsid w:val="00D408A8"/>
    <w:rsid w:val="00D40E4B"/>
    <w:rsid w:val="00D40E8C"/>
    <w:rsid w:val="00D41048"/>
    <w:rsid w:val="00D411FE"/>
    <w:rsid w:val="00D41588"/>
    <w:rsid w:val="00D418A3"/>
    <w:rsid w:val="00D41C7B"/>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CC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C3C"/>
    <w:rsid w:val="00D74F41"/>
    <w:rsid w:val="00D750F1"/>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8C9"/>
    <w:rsid w:val="00DA3A77"/>
    <w:rsid w:val="00DA3D55"/>
    <w:rsid w:val="00DA40AB"/>
    <w:rsid w:val="00DA45F7"/>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8C9"/>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CA3"/>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6FB"/>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8C"/>
    <w:rsid w:val="00DF62C9"/>
    <w:rsid w:val="00DF6405"/>
    <w:rsid w:val="00DF64C8"/>
    <w:rsid w:val="00DF6BB3"/>
    <w:rsid w:val="00DF6BEF"/>
    <w:rsid w:val="00DF6CDC"/>
    <w:rsid w:val="00DF6E33"/>
    <w:rsid w:val="00DF6E7A"/>
    <w:rsid w:val="00DF72AE"/>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13F"/>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2A5"/>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E6F"/>
    <w:rsid w:val="00E63F1E"/>
    <w:rsid w:val="00E63FE6"/>
    <w:rsid w:val="00E643C8"/>
    <w:rsid w:val="00E6462C"/>
    <w:rsid w:val="00E64673"/>
    <w:rsid w:val="00E646DE"/>
    <w:rsid w:val="00E64713"/>
    <w:rsid w:val="00E64758"/>
    <w:rsid w:val="00E64968"/>
    <w:rsid w:val="00E64A36"/>
    <w:rsid w:val="00E64DF8"/>
    <w:rsid w:val="00E64F61"/>
    <w:rsid w:val="00E65044"/>
    <w:rsid w:val="00E65190"/>
    <w:rsid w:val="00E65589"/>
    <w:rsid w:val="00E657E4"/>
    <w:rsid w:val="00E6589E"/>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72"/>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B9B"/>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463"/>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890"/>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F3D"/>
    <w:rsid w:val="00F22075"/>
    <w:rsid w:val="00F2235F"/>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294"/>
    <w:rsid w:val="00F26558"/>
    <w:rsid w:val="00F26BB9"/>
    <w:rsid w:val="00F270C3"/>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47F0F"/>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5D"/>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837"/>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678"/>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06D16A1A"/>
    <w:rsid w:val="110203FD"/>
    <w:rsid w:val="258E647A"/>
    <w:rsid w:val="63C2657A"/>
    <w:rsid w:val="64A65BBF"/>
    <w:rsid w:val="719F434A"/>
    <w:rsid w:val="72A95D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qFormat="1" w:uiPriority="39" w:semiHidden="0" w:name="toc 5"/>
    <w:lsdException w:qFormat="1" w:unhideWhenUsed="0"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99" w:semiHidden="0" w:name="List 2"/>
    <w:lsdException w:qFormat="1" w:uiPriority="99" w:semiHidden="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qFormat="1"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94"/>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56"/>
    <w:qFormat/>
    <w:uiPriority w:val="0"/>
    <w:pPr>
      <w:keepNext/>
      <w:numPr>
        <w:ilvl w:val="1"/>
        <w:numId w:val="1"/>
      </w:numPr>
      <w:spacing w:before="240" w:after="60"/>
      <w:outlineLvl w:val="1"/>
    </w:pPr>
    <w:rPr>
      <w:rFonts w:ascii="Arial" w:hAnsi="Arial" w:eastAsia="MS Mincho" w:cs="Arial"/>
      <w:b/>
      <w:bCs/>
      <w:iCs/>
      <w:szCs w:val="28"/>
      <w:lang w:eastAsia="zh-CN"/>
    </w:rPr>
  </w:style>
  <w:style w:type="paragraph" w:styleId="5">
    <w:name w:val="heading 3"/>
    <w:basedOn w:val="1"/>
    <w:next w:val="1"/>
    <w:link w:val="67"/>
    <w:qFormat/>
    <w:uiPriority w:val="0"/>
    <w:pPr>
      <w:keepNext/>
      <w:tabs>
        <w:tab w:val="left" w:pos="-5500"/>
      </w:tabs>
      <w:spacing w:before="240" w:after="60"/>
      <w:outlineLvl w:val="2"/>
    </w:pPr>
    <w:rPr>
      <w:rFonts w:ascii="Arial" w:hAnsi="Arial" w:eastAsia="MS Mincho" w:cs="Arial"/>
      <w:b/>
      <w:bCs/>
      <w:sz w:val="26"/>
      <w:szCs w:val="26"/>
    </w:rPr>
  </w:style>
  <w:style w:type="paragraph" w:styleId="6">
    <w:name w:val="heading 4"/>
    <w:basedOn w:val="1"/>
    <w:next w:val="1"/>
    <w:link w:val="73"/>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77"/>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5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95"/>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59"/>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45"/>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80"/>
    <w:qFormat/>
    <w:uiPriority w:val="0"/>
    <w:pPr>
      <w:spacing w:after="120"/>
      <w:jc w:val="both"/>
    </w:pPr>
    <w:rPr>
      <w:rFonts w:eastAsia="MS Mincho"/>
    </w:rPr>
  </w:style>
  <w:style w:type="paragraph" w:styleId="12">
    <w:name w:val="List 3"/>
    <w:basedOn w:val="1"/>
    <w:unhideWhenUsed/>
    <w:qFormat/>
    <w:uiPriority w:val="99"/>
    <w:pPr>
      <w:ind w:left="100" w:leftChars="400" w:hanging="200" w:hangingChars="200"/>
      <w:contextualSpacing/>
    </w:pPr>
  </w:style>
  <w:style w:type="paragraph" w:styleId="13">
    <w:name w:val="List Number 2"/>
    <w:basedOn w:val="1"/>
    <w:unhideWhenUsed/>
    <w:qFormat/>
    <w:uiPriority w:val="0"/>
    <w:pPr>
      <w:numPr>
        <w:ilvl w:val="0"/>
        <w:numId w:val="2"/>
      </w:numPr>
      <w:contextualSpacing/>
    </w:pPr>
  </w:style>
  <w:style w:type="paragraph" w:styleId="14">
    <w:name w:val="caption"/>
    <w:basedOn w:val="1"/>
    <w:next w:val="1"/>
    <w:link w:val="44"/>
    <w:qFormat/>
    <w:uiPriority w:val="0"/>
    <w:pPr>
      <w:overflowPunct w:val="0"/>
      <w:autoSpaceDE w:val="0"/>
      <w:autoSpaceDN w:val="0"/>
      <w:adjustRightInd w:val="0"/>
      <w:spacing w:before="120" w:after="120"/>
      <w:textAlignment w:val="baseline"/>
    </w:pPr>
    <w:rPr>
      <w:szCs w:val="20"/>
      <w:lang w:val="en-GB"/>
    </w:rPr>
  </w:style>
  <w:style w:type="paragraph" w:styleId="15">
    <w:name w:val="Document Map"/>
    <w:basedOn w:val="1"/>
    <w:semiHidden/>
    <w:qFormat/>
    <w:uiPriority w:val="0"/>
    <w:pPr>
      <w:shd w:val="clear" w:color="auto" w:fill="000080"/>
    </w:pPr>
  </w:style>
  <w:style w:type="paragraph" w:styleId="16">
    <w:name w:val="annotation text"/>
    <w:basedOn w:val="1"/>
    <w:link w:val="75"/>
    <w:qFormat/>
    <w:uiPriority w:val="99"/>
  </w:style>
  <w:style w:type="paragraph" w:styleId="17">
    <w:name w:val="List 2"/>
    <w:basedOn w:val="18"/>
    <w:qFormat/>
    <w:uiPriority w:val="99"/>
    <w:pPr>
      <w:numPr>
        <w:ilvl w:val="0"/>
        <w:numId w:val="3"/>
      </w:numPr>
      <w:spacing w:before="180"/>
    </w:pPr>
    <w:rPr>
      <w:rFonts w:ascii="Arial" w:hAnsi="Arial"/>
      <w:sz w:val="22"/>
      <w:szCs w:val="20"/>
    </w:rPr>
  </w:style>
  <w:style w:type="paragraph" w:styleId="18">
    <w:name w:val="List"/>
    <w:basedOn w:val="1"/>
    <w:qFormat/>
    <w:uiPriority w:val="0"/>
    <w:pPr>
      <w:ind w:left="283" w:hanging="283"/>
    </w:pPr>
  </w:style>
  <w:style w:type="paragraph" w:styleId="19">
    <w:name w:val="toc 5"/>
    <w:basedOn w:val="1"/>
    <w:next w:val="1"/>
    <w:unhideWhenUsed/>
    <w:qFormat/>
    <w:uiPriority w:val="39"/>
    <w:pPr>
      <w:spacing w:after="160" w:line="259" w:lineRule="auto"/>
      <w:ind w:left="880"/>
    </w:pPr>
    <w:rPr>
      <w:rFonts w:ascii="Calibri" w:hAnsi="Calibri" w:eastAsia="等线"/>
      <w:sz w:val="22"/>
      <w:szCs w:val="22"/>
    </w:rPr>
  </w:style>
  <w:style w:type="paragraph" w:styleId="20">
    <w:name w:val="toc 8"/>
    <w:basedOn w:val="21"/>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21">
    <w:name w:val="toc 1"/>
    <w:basedOn w:val="1"/>
    <w:next w:val="1"/>
    <w:qFormat/>
    <w:uiPriority w:val="0"/>
  </w:style>
  <w:style w:type="paragraph" w:styleId="22">
    <w:name w:val="Balloon Text"/>
    <w:basedOn w:val="1"/>
    <w:link w:val="85"/>
    <w:semiHidden/>
    <w:qFormat/>
    <w:uiPriority w:val="99"/>
    <w:rPr>
      <w:sz w:val="18"/>
      <w:szCs w:val="18"/>
    </w:rPr>
  </w:style>
  <w:style w:type="paragraph" w:styleId="23">
    <w:name w:val="footer"/>
    <w:basedOn w:val="1"/>
    <w:link w:val="57"/>
    <w:qFormat/>
    <w:uiPriority w:val="99"/>
    <w:pPr>
      <w:tabs>
        <w:tab w:val="center" w:pos="4153"/>
        <w:tab w:val="right" w:pos="8306"/>
      </w:tabs>
      <w:snapToGrid w:val="0"/>
    </w:pPr>
    <w:rPr>
      <w:sz w:val="18"/>
      <w:szCs w:val="18"/>
    </w:rPr>
  </w:style>
  <w:style w:type="paragraph" w:styleId="24">
    <w:name w:val="header"/>
    <w:basedOn w:val="1"/>
    <w:link w:val="58"/>
    <w:qFormat/>
    <w:uiPriority w:val="99"/>
    <w:pPr>
      <w:tabs>
        <w:tab w:val="center" w:pos="4536"/>
        <w:tab w:val="right" w:pos="9072"/>
      </w:tabs>
    </w:pPr>
    <w:rPr>
      <w:rFonts w:ascii="Arial" w:hAnsi="Arial" w:eastAsia="MS Mincho"/>
      <w:b/>
    </w:rPr>
  </w:style>
  <w:style w:type="paragraph" w:styleId="25">
    <w:name w:val="toc 6"/>
    <w:basedOn w:val="19"/>
    <w:next w:val="1"/>
    <w:semiHidden/>
    <w:qFormat/>
    <w:uiPriority w:val="0"/>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hAnsi="Times New Roman" w:eastAsia="Times New Roman"/>
      <w:sz w:val="20"/>
      <w:szCs w:val="20"/>
      <w:lang w:val="en-GB" w:eastAsia="ja-JP"/>
    </w:rPr>
  </w:style>
  <w:style w:type="paragraph" w:styleId="26">
    <w:name w:val="Normal (Web)"/>
    <w:basedOn w:val="1"/>
    <w:unhideWhenUsed/>
    <w:qFormat/>
    <w:uiPriority w:val="99"/>
    <w:pPr>
      <w:spacing w:before="100" w:beforeAutospacing="1" w:after="100" w:afterAutospacing="1"/>
    </w:pPr>
    <w:rPr>
      <w:rFonts w:eastAsia="宋体"/>
      <w:sz w:val="24"/>
      <w:lang w:val="sv-SE" w:eastAsia="sv-SE"/>
    </w:rPr>
  </w:style>
  <w:style w:type="paragraph" w:styleId="27">
    <w:name w:val="annotation subject"/>
    <w:basedOn w:val="16"/>
    <w:next w:val="16"/>
    <w:link w:val="97"/>
    <w:semiHidden/>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unhideWhenUsed/>
    <w:qFormat/>
    <w:uiPriority w:val="0"/>
    <w:rPr>
      <w:color w:val="954F72"/>
      <w:u w:val="single"/>
    </w:rPr>
  </w:style>
  <w:style w:type="character" w:styleId="32">
    <w:name w:val="Emphasis"/>
    <w:qFormat/>
    <w:uiPriority w:val="20"/>
    <w:rPr>
      <w:i/>
      <w:iCs/>
    </w:rPr>
  </w:style>
  <w:style w:type="character" w:styleId="33">
    <w:name w:val="Hyperlink"/>
    <w:qFormat/>
    <w:uiPriority w:val="99"/>
    <w:rPr>
      <w:color w:val="0000FF"/>
      <w:u w:val="single"/>
    </w:rPr>
  </w:style>
  <w:style w:type="character" w:styleId="34">
    <w:name w:val="annotation reference"/>
    <w:qFormat/>
    <w:uiPriority w:val="99"/>
    <w:rPr>
      <w:sz w:val="21"/>
      <w:szCs w:val="21"/>
    </w:rPr>
  </w:style>
  <w:style w:type="character" w:customStyle="1" w:styleId="35">
    <w:name w:val="B1 Zchn"/>
    <w:qFormat/>
    <w:locked/>
    <w:uiPriority w:val="0"/>
    <w:rPr>
      <w:rFonts w:eastAsia="Times New Roman"/>
    </w:rPr>
  </w:style>
  <w:style w:type="character" w:customStyle="1" w:styleId="36">
    <w:name w:val="LGTdoc_본문 Char"/>
    <w:link w:val="37"/>
    <w:qFormat/>
    <w:uiPriority w:val="0"/>
    <w:rPr>
      <w:rFonts w:eastAsia="Batang"/>
      <w:kern w:val="2"/>
      <w:sz w:val="22"/>
      <w:szCs w:val="24"/>
      <w:lang w:val="en-GB" w:eastAsia="ko-KR" w:bidi="ar-SA"/>
    </w:rPr>
  </w:style>
  <w:style w:type="paragraph" w:customStyle="1" w:styleId="37">
    <w:name w:val="LGTdoc_본문"/>
    <w:basedOn w:val="1"/>
    <w:link w:val="36"/>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8">
    <w:name w:val="Doc-title Char"/>
    <w:link w:val="39"/>
    <w:qFormat/>
    <w:uiPriority w:val="0"/>
    <w:rPr>
      <w:rFonts w:ascii="Arial" w:hAnsi="Arial" w:eastAsia="MS Mincho"/>
      <w:szCs w:val="24"/>
      <w:lang w:val="en-GB" w:eastAsia="en-GB"/>
    </w:rPr>
  </w:style>
  <w:style w:type="paragraph" w:customStyle="1" w:styleId="39">
    <w:name w:val="Doc-title"/>
    <w:basedOn w:val="1"/>
    <w:next w:val="40"/>
    <w:link w:val="38"/>
    <w:qFormat/>
    <w:uiPriority w:val="0"/>
    <w:pPr>
      <w:spacing w:before="60"/>
      <w:ind w:left="1259" w:hanging="1259"/>
    </w:pPr>
    <w:rPr>
      <w:rFonts w:ascii="Arial" w:hAnsi="Arial" w:eastAsia="MS Mincho"/>
      <w:lang w:val="en-GB" w:eastAsia="en-GB"/>
    </w:rPr>
  </w:style>
  <w:style w:type="paragraph" w:customStyle="1" w:styleId="40">
    <w:name w:val="Doc-text2"/>
    <w:basedOn w:val="1"/>
    <w:link w:val="76"/>
    <w:qFormat/>
    <w:uiPriority w:val="0"/>
    <w:pPr>
      <w:tabs>
        <w:tab w:val="left" w:pos="1622"/>
      </w:tabs>
      <w:ind w:left="1622" w:hanging="363"/>
    </w:pPr>
    <w:rPr>
      <w:rFonts w:ascii="Arial" w:hAnsi="Arial" w:eastAsia="MS Mincho"/>
      <w:lang w:val="en-GB" w:eastAsia="en-GB"/>
    </w:rPr>
  </w:style>
  <w:style w:type="character" w:customStyle="1" w:styleId="41">
    <w:name w:val="Editor's Note Char"/>
    <w:link w:val="42"/>
    <w:qFormat/>
    <w:uiPriority w:val="0"/>
    <w:rPr>
      <w:rFonts w:eastAsia="Times New Roman"/>
      <w:color w:val="FF0000"/>
      <w:lang w:val="en-GB" w:eastAsia="ja-JP"/>
    </w:rPr>
  </w:style>
  <w:style w:type="paragraph" w:customStyle="1" w:styleId="42">
    <w:name w:val="Editor's Note"/>
    <w:basedOn w:val="43"/>
    <w:link w:val="41"/>
    <w:qFormat/>
    <w:uiPriority w:val="0"/>
    <w:rPr>
      <w:color w:val="FF0000"/>
    </w:rPr>
  </w:style>
  <w:style w:type="paragraph" w:customStyle="1" w:styleId="43">
    <w:name w:val="NO"/>
    <w:basedOn w:val="1"/>
    <w:link w:val="74"/>
    <w:qFormat/>
    <w:uiPriority w:val="0"/>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44">
    <w:name w:val="题注 字符"/>
    <w:link w:val="14"/>
    <w:qFormat/>
    <w:uiPriority w:val="0"/>
    <w:rPr>
      <w:lang w:val="en-GB" w:eastAsia="en-US" w:bidi="ar-SA"/>
    </w:rPr>
  </w:style>
  <w:style w:type="character" w:customStyle="1" w:styleId="45">
    <w:name w:val="标题 9 字符"/>
    <w:link w:val="11"/>
    <w:qFormat/>
    <w:uiPriority w:val="9"/>
    <w:rPr>
      <w:rFonts w:ascii="Arial" w:hAnsi="Arial" w:eastAsia="黑体"/>
      <w:sz w:val="21"/>
      <w:szCs w:val="21"/>
      <w:lang w:eastAsia="en-US"/>
    </w:rPr>
  </w:style>
  <w:style w:type="character" w:customStyle="1" w:styleId="46">
    <w:name w:val="TAL Car"/>
    <w:link w:val="47"/>
    <w:qFormat/>
    <w:uiPriority w:val="0"/>
    <w:rPr>
      <w:rFonts w:ascii="Arial" w:hAnsi="Arial" w:eastAsia="Times New Roman"/>
      <w:sz w:val="18"/>
      <w:lang w:val="en-GB" w:eastAsia="en-US"/>
    </w:rPr>
  </w:style>
  <w:style w:type="paragraph" w:customStyle="1" w:styleId="47">
    <w:name w:val="TAL"/>
    <w:basedOn w:val="1"/>
    <w:link w:val="46"/>
    <w:qFormat/>
    <w:uiPriority w:val="0"/>
    <w:pPr>
      <w:keepNext/>
      <w:keepLines/>
    </w:pPr>
    <w:rPr>
      <w:rFonts w:ascii="Arial" w:hAnsi="Arial"/>
      <w:sz w:val="18"/>
      <w:szCs w:val="20"/>
      <w:lang w:val="en-GB"/>
    </w:rPr>
  </w:style>
  <w:style w:type="character" w:customStyle="1" w:styleId="48">
    <w:name w:val="TAH Car"/>
    <w:link w:val="49"/>
    <w:qFormat/>
    <w:locked/>
    <w:uiPriority w:val="0"/>
    <w:rPr>
      <w:rFonts w:ascii="Arial" w:hAnsi="Arial" w:eastAsia="Times New Roman"/>
      <w:b/>
      <w:sz w:val="18"/>
      <w:lang w:val="en-GB" w:eastAsia="en-US"/>
    </w:rPr>
  </w:style>
  <w:style w:type="paragraph" w:customStyle="1" w:styleId="49">
    <w:name w:val="TAH"/>
    <w:basedOn w:val="1"/>
    <w:link w:val="48"/>
    <w:qFormat/>
    <w:uiPriority w:val="0"/>
    <w:pPr>
      <w:keepNext/>
      <w:keepLines/>
      <w:jc w:val="center"/>
    </w:pPr>
    <w:rPr>
      <w:rFonts w:ascii="Arial" w:hAnsi="Arial"/>
      <w:b/>
      <w:sz w:val="18"/>
      <w:szCs w:val="20"/>
      <w:lang w:val="en-GB"/>
    </w:rPr>
  </w:style>
  <w:style w:type="character" w:customStyle="1" w:styleId="50">
    <w:name w:val="未处理的提及1"/>
    <w:unhideWhenUsed/>
    <w:qFormat/>
    <w:uiPriority w:val="99"/>
    <w:rPr>
      <w:color w:val="605E5C"/>
      <w:shd w:val="clear" w:color="auto" w:fill="E1DFDD"/>
    </w:rPr>
  </w:style>
  <w:style w:type="character" w:customStyle="1" w:styleId="51">
    <w:name w:val="标题 6 字符"/>
    <w:link w:val="8"/>
    <w:qFormat/>
    <w:uiPriority w:val="9"/>
    <w:rPr>
      <w:rFonts w:ascii="Arial" w:hAnsi="Arial" w:eastAsia="黑体"/>
      <w:b/>
      <w:bCs/>
      <w:sz w:val="24"/>
      <w:szCs w:val="24"/>
      <w:lang w:eastAsia="en-US"/>
    </w:rPr>
  </w:style>
  <w:style w:type="character" w:customStyle="1" w:styleId="52">
    <w:name w:val="Reference Char"/>
    <w:link w:val="53"/>
    <w:qFormat/>
    <w:locked/>
    <w:uiPriority w:val="0"/>
    <w:rPr>
      <w:rFonts w:ascii="Arial" w:hAnsi="Arial" w:eastAsia="Malgun Gothic"/>
    </w:rPr>
  </w:style>
  <w:style w:type="paragraph" w:customStyle="1" w:styleId="53">
    <w:name w:val="Reference"/>
    <w:basedOn w:val="1"/>
    <w:link w:val="52"/>
    <w:qFormat/>
    <w:uiPriority w:val="0"/>
    <w:pPr>
      <w:numPr>
        <w:ilvl w:val="0"/>
        <w:numId w:val="4"/>
      </w:numPr>
      <w:tabs>
        <w:tab w:val="left" w:pos="567"/>
      </w:tabs>
      <w:overflowPunct w:val="0"/>
      <w:autoSpaceDE w:val="0"/>
      <w:autoSpaceDN w:val="0"/>
      <w:adjustRightInd w:val="0"/>
      <w:spacing w:after="120"/>
      <w:jc w:val="both"/>
      <w:textAlignment w:val="baseline"/>
    </w:pPr>
    <w:rPr>
      <w:rFonts w:ascii="Arial" w:hAnsi="Arial" w:eastAsia="Malgun Gothic"/>
      <w:szCs w:val="20"/>
      <w:lang w:val="en-GB" w:eastAsia="zh-CN"/>
    </w:rPr>
  </w:style>
  <w:style w:type="character" w:customStyle="1" w:styleId="54">
    <w:name w:val="PL Char"/>
    <w:link w:val="55"/>
    <w:qFormat/>
    <w:uiPriority w:val="0"/>
    <w:rPr>
      <w:rFonts w:ascii="Courier New" w:hAnsi="Courier New" w:eastAsia="Batang"/>
      <w:sz w:val="16"/>
      <w:shd w:val="clear" w:color="auto" w:fill="E6E6E6"/>
      <w:lang w:val="en-GB" w:eastAsia="sv-SE"/>
    </w:rPr>
  </w:style>
  <w:style w:type="paragraph" w:customStyle="1" w:styleId="55">
    <w:name w:val="PL"/>
    <w:link w:val="5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56">
    <w:name w:val="标题 2 字符"/>
    <w:link w:val="4"/>
    <w:qFormat/>
    <w:uiPriority w:val="0"/>
    <w:rPr>
      <w:rFonts w:ascii="Arial" w:hAnsi="Arial" w:eastAsia="MS Mincho" w:cs="Arial"/>
      <w:b/>
      <w:bCs/>
      <w:iCs/>
      <w:szCs w:val="28"/>
      <w:lang w:val="en-US"/>
    </w:rPr>
  </w:style>
  <w:style w:type="character" w:customStyle="1" w:styleId="57">
    <w:name w:val="页脚 字符"/>
    <w:link w:val="23"/>
    <w:qFormat/>
    <w:uiPriority w:val="99"/>
    <w:rPr>
      <w:rFonts w:eastAsia="Times New Roman"/>
      <w:sz w:val="18"/>
      <w:szCs w:val="18"/>
      <w:lang w:eastAsia="en-US"/>
    </w:rPr>
  </w:style>
  <w:style w:type="character" w:customStyle="1" w:styleId="58">
    <w:name w:val="页眉 字符"/>
    <w:link w:val="24"/>
    <w:qFormat/>
    <w:uiPriority w:val="99"/>
    <w:rPr>
      <w:rFonts w:ascii="Arial" w:hAnsi="Arial" w:eastAsia="MS Mincho"/>
      <w:b/>
      <w:szCs w:val="24"/>
      <w:lang w:val="en-US" w:eastAsia="en-US" w:bidi="ar-SA"/>
    </w:rPr>
  </w:style>
  <w:style w:type="character" w:customStyle="1" w:styleId="59">
    <w:name w:val="标题 8 字符"/>
    <w:link w:val="10"/>
    <w:qFormat/>
    <w:uiPriority w:val="9"/>
    <w:rPr>
      <w:rFonts w:ascii="Arial" w:hAnsi="Arial" w:eastAsia="黑体"/>
      <w:sz w:val="24"/>
      <w:szCs w:val="24"/>
      <w:lang w:eastAsia="en-US"/>
    </w:rPr>
  </w:style>
  <w:style w:type="character" w:customStyle="1" w:styleId="60">
    <w:name w:val="B1 Char1"/>
    <w:qFormat/>
    <w:uiPriority w:val="0"/>
    <w:rPr>
      <w:rFonts w:eastAsia="Times New Roman"/>
      <w:lang w:eastAsia="ja-JP"/>
    </w:rPr>
  </w:style>
  <w:style w:type="character" w:customStyle="1" w:styleId="61">
    <w:name w:val="B3 Char2"/>
    <w:link w:val="62"/>
    <w:qFormat/>
    <w:uiPriority w:val="0"/>
    <w:rPr>
      <w:rFonts w:eastAsia="Times New Roman"/>
      <w:lang w:val="en-GB" w:eastAsia="ja-JP"/>
    </w:rPr>
  </w:style>
  <w:style w:type="paragraph" w:customStyle="1" w:styleId="62">
    <w:name w:val="B3"/>
    <w:basedOn w:val="12"/>
    <w:link w:val="61"/>
    <w:qFormat/>
    <w:uiPriority w:val="0"/>
    <w:pPr>
      <w:overflowPunct w:val="0"/>
      <w:autoSpaceDE w:val="0"/>
      <w:autoSpaceDN w:val="0"/>
      <w:adjustRightInd w:val="0"/>
      <w:spacing w:after="180"/>
      <w:ind w:left="1135" w:leftChars="0" w:hanging="284" w:firstLineChars="0"/>
      <w:textAlignment w:val="baseline"/>
    </w:pPr>
    <w:rPr>
      <w:szCs w:val="20"/>
      <w:lang w:val="en-GB" w:eastAsia="ja-JP"/>
    </w:rPr>
  </w:style>
  <w:style w:type="character" w:customStyle="1" w:styleId="63">
    <w:name w:val="列表段落 字符"/>
    <w:link w:val="64"/>
    <w:qFormat/>
    <w:locked/>
    <w:uiPriority w:val="34"/>
    <w:rPr>
      <w:rFonts w:ascii="Calibri" w:hAnsi="Calibri"/>
      <w:kern w:val="2"/>
      <w:sz w:val="21"/>
      <w:szCs w:val="22"/>
    </w:rPr>
  </w:style>
  <w:style w:type="paragraph" w:styleId="64">
    <w:name w:val="List Paragraph"/>
    <w:basedOn w:val="1"/>
    <w:link w:val="6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65">
    <w:name w:val="TAL Char"/>
    <w:qFormat/>
    <w:uiPriority w:val="0"/>
    <w:rPr>
      <w:rFonts w:ascii="Arial" w:hAnsi="Arial"/>
      <w:sz w:val="18"/>
      <w:lang w:val="en-GB" w:eastAsia="en-US"/>
    </w:rPr>
  </w:style>
  <w:style w:type="character" w:customStyle="1" w:styleId="66">
    <w:name w:val="skip"/>
    <w:qFormat/>
    <w:uiPriority w:val="0"/>
  </w:style>
  <w:style w:type="character" w:customStyle="1" w:styleId="67">
    <w:name w:val="标题 3 字符"/>
    <w:link w:val="5"/>
    <w:qFormat/>
    <w:uiPriority w:val="0"/>
    <w:rPr>
      <w:rFonts w:ascii="Arial" w:hAnsi="Arial" w:eastAsia="MS Mincho" w:cs="Arial"/>
      <w:b/>
      <w:bCs/>
      <w:sz w:val="26"/>
      <w:szCs w:val="26"/>
      <w:lang w:eastAsia="en-US"/>
    </w:rPr>
  </w:style>
  <w:style w:type="character" w:customStyle="1" w:styleId="68">
    <w:name w:val="正文文本 字符"/>
    <w:qFormat/>
    <w:uiPriority w:val="0"/>
    <w:rPr>
      <w:rFonts w:eastAsia="MS Mincho"/>
      <w:szCs w:val="24"/>
      <w:lang w:eastAsia="en-US"/>
    </w:rPr>
  </w:style>
  <w:style w:type="character" w:customStyle="1" w:styleId="69">
    <w:name w:val="B1 (文字)"/>
    <w:link w:val="70"/>
    <w:qFormat/>
    <w:uiPriority w:val="0"/>
    <w:rPr>
      <w:rFonts w:eastAsia="Times New Roman"/>
      <w:lang w:val="en-GB" w:eastAsia="en-GB"/>
    </w:rPr>
  </w:style>
  <w:style w:type="paragraph" w:customStyle="1" w:styleId="70">
    <w:name w:val="B1"/>
    <w:basedOn w:val="18"/>
    <w:link w:val="69"/>
    <w:qFormat/>
    <w:uiPriority w:val="0"/>
    <w:pPr>
      <w:overflowPunct w:val="0"/>
      <w:autoSpaceDE w:val="0"/>
      <w:autoSpaceDN w:val="0"/>
      <w:adjustRightInd w:val="0"/>
      <w:spacing w:after="180"/>
      <w:ind w:left="568" w:hanging="284"/>
      <w:textAlignment w:val="baseline"/>
    </w:pPr>
    <w:rPr>
      <w:szCs w:val="20"/>
      <w:lang w:val="en-GB" w:eastAsia="en-GB"/>
    </w:rPr>
  </w:style>
  <w:style w:type="character" w:customStyle="1" w:styleId="71">
    <w:name w:val="B2 Char"/>
    <w:link w:val="72"/>
    <w:qFormat/>
    <w:uiPriority w:val="0"/>
    <w:rPr>
      <w:rFonts w:eastAsia="Times New Roman"/>
      <w:lang w:val="en-GB" w:eastAsia="en-GB"/>
    </w:rPr>
  </w:style>
  <w:style w:type="paragraph" w:customStyle="1" w:styleId="72">
    <w:name w:val="B2"/>
    <w:basedOn w:val="17"/>
    <w:link w:val="71"/>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73">
    <w:name w:val="标题 4 字符"/>
    <w:link w:val="6"/>
    <w:qFormat/>
    <w:uiPriority w:val="0"/>
    <w:rPr>
      <w:rFonts w:eastAsia="MS Mincho"/>
      <w:b/>
      <w:bCs/>
      <w:sz w:val="28"/>
      <w:szCs w:val="28"/>
      <w:lang w:val="en-US" w:eastAsia="en-US"/>
    </w:rPr>
  </w:style>
  <w:style w:type="character" w:customStyle="1" w:styleId="74">
    <w:name w:val="NO Char"/>
    <w:link w:val="43"/>
    <w:qFormat/>
    <w:uiPriority w:val="0"/>
    <w:rPr>
      <w:rFonts w:eastAsia="Times New Roman"/>
      <w:lang w:val="en-GB" w:eastAsia="ja-JP"/>
    </w:rPr>
  </w:style>
  <w:style w:type="character" w:customStyle="1" w:styleId="75">
    <w:name w:val="批注文字 字符"/>
    <w:link w:val="16"/>
    <w:qFormat/>
    <w:uiPriority w:val="99"/>
    <w:rPr>
      <w:rFonts w:eastAsia="Times New Roman"/>
      <w:szCs w:val="24"/>
      <w:lang w:eastAsia="en-US"/>
    </w:rPr>
  </w:style>
  <w:style w:type="character" w:customStyle="1" w:styleId="76">
    <w:name w:val="Doc-text2 Char"/>
    <w:link w:val="40"/>
    <w:qFormat/>
    <w:uiPriority w:val="0"/>
    <w:rPr>
      <w:rFonts w:ascii="Arial" w:hAnsi="Arial" w:eastAsia="MS Mincho"/>
      <w:szCs w:val="24"/>
      <w:lang w:val="en-GB" w:eastAsia="en-GB"/>
    </w:rPr>
  </w:style>
  <w:style w:type="character" w:customStyle="1" w:styleId="77">
    <w:name w:val="标题 5 字符"/>
    <w:link w:val="7"/>
    <w:qFormat/>
    <w:uiPriority w:val="9"/>
    <w:rPr>
      <w:rFonts w:eastAsia="Times New Roman"/>
      <w:b/>
      <w:bCs/>
      <w:sz w:val="28"/>
      <w:szCs w:val="28"/>
      <w:lang w:eastAsia="en-US"/>
    </w:rPr>
  </w:style>
  <w:style w:type="character" w:customStyle="1" w:styleId="78">
    <w:name w:val="样式3 字符"/>
    <w:link w:val="79"/>
    <w:qFormat/>
    <w:uiPriority w:val="0"/>
    <w:rPr>
      <w:szCs w:val="24"/>
      <w:lang w:val="en-GB"/>
    </w:rPr>
  </w:style>
  <w:style w:type="paragraph" w:customStyle="1" w:styleId="79">
    <w:name w:val="样式3"/>
    <w:basedOn w:val="5"/>
    <w:link w:val="78"/>
    <w:qFormat/>
    <w:uiPriority w:val="0"/>
    <w:pPr>
      <w:keepLines/>
      <w:tabs>
        <w:tab w:val="left" w:pos="432"/>
        <w:tab w:val="left" w:pos="576"/>
        <w:tab w:val="left" w:pos="720"/>
        <w:tab w:val="left" w:pos="4545"/>
        <w:tab w:val="clear" w:pos="-5500"/>
      </w:tabs>
      <w:overflowPunct w:val="0"/>
      <w:autoSpaceDE w:val="0"/>
      <w:autoSpaceDN w:val="0"/>
      <w:adjustRightInd w:val="0"/>
      <w:spacing w:before="120" w:after="120"/>
      <w:ind w:left="720" w:hanging="720"/>
      <w:jc w:val="both"/>
      <w:textAlignment w:val="baseline"/>
    </w:pPr>
    <w:rPr>
      <w:rFonts w:ascii="Times New Roman" w:hAnsi="Times New Roman" w:eastAsia="宋体" w:cs="Times New Roman"/>
      <w:b w:val="0"/>
      <w:bCs w:val="0"/>
      <w:sz w:val="20"/>
      <w:szCs w:val="24"/>
      <w:lang w:val="en-GB" w:eastAsia="zh-CN"/>
    </w:rPr>
  </w:style>
  <w:style w:type="character" w:customStyle="1" w:styleId="80">
    <w:name w:val="正文文本 字符1"/>
    <w:link w:val="3"/>
    <w:qFormat/>
    <w:uiPriority w:val="0"/>
    <w:rPr>
      <w:rFonts w:eastAsia="MS Mincho"/>
      <w:szCs w:val="24"/>
      <w:lang w:val="en-US" w:eastAsia="en-US" w:bidi="ar-SA"/>
    </w:rPr>
  </w:style>
  <w:style w:type="character" w:customStyle="1" w:styleId="81">
    <w:name w:val="apple-converted-space"/>
    <w:basedOn w:val="30"/>
    <w:qFormat/>
    <w:uiPriority w:val="0"/>
  </w:style>
  <w:style w:type="character" w:customStyle="1" w:styleId="82">
    <w:name w:val="TAC Char"/>
    <w:link w:val="83"/>
    <w:qFormat/>
    <w:uiPriority w:val="0"/>
    <w:rPr>
      <w:rFonts w:ascii="Arial" w:hAnsi="Arial" w:eastAsia="Times New Roman"/>
      <w:sz w:val="18"/>
      <w:lang w:val="en-GB" w:eastAsia="en-GB"/>
    </w:rPr>
  </w:style>
  <w:style w:type="paragraph" w:customStyle="1" w:styleId="83">
    <w:name w:val="TAC"/>
    <w:basedOn w:val="1"/>
    <w:link w:val="82"/>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84">
    <w:name w:val="B3 Char"/>
    <w:qFormat/>
    <w:uiPriority w:val="0"/>
    <w:rPr>
      <w:rFonts w:eastAsia="MS Mincho"/>
      <w:lang w:val="en-GB" w:eastAsia="en-US" w:bidi="ar-SA"/>
    </w:rPr>
  </w:style>
  <w:style w:type="character" w:customStyle="1" w:styleId="85">
    <w:name w:val="批注框文本 字符"/>
    <w:link w:val="22"/>
    <w:semiHidden/>
    <w:qFormat/>
    <w:uiPriority w:val="99"/>
    <w:rPr>
      <w:rFonts w:eastAsia="Times New Roman"/>
      <w:sz w:val="18"/>
      <w:szCs w:val="18"/>
      <w:lang w:eastAsia="en-US"/>
    </w:rPr>
  </w:style>
  <w:style w:type="character" w:customStyle="1" w:styleId="86">
    <w:name w:val="TH Char"/>
    <w:link w:val="87"/>
    <w:qFormat/>
    <w:uiPriority w:val="0"/>
    <w:rPr>
      <w:rFonts w:ascii="Arial" w:hAnsi="Arial" w:eastAsia="Times New Roman"/>
      <w:b/>
      <w:lang w:val="en-GB" w:eastAsia="en-US"/>
    </w:rPr>
  </w:style>
  <w:style w:type="paragraph" w:customStyle="1" w:styleId="87">
    <w:name w:val="TH"/>
    <w:basedOn w:val="1"/>
    <w:link w:val="86"/>
    <w:qFormat/>
    <w:uiPriority w:val="0"/>
    <w:pPr>
      <w:keepNext/>
      <w:keepLines/>
      <w:spacing w:before="60" w:after="180"/>
      <w:jc w:val="center"/>
    </w:pPr>
    <w:rPr>
      <w:rFonts w:ascii="Arial" w:hAnsi="Arial"/>
      <w:b/>
      <w:szCs w:val="20"/>
      <w:lang w:val="en-GB"/>
    </w:rPr>
  </w:style>
  <w:style w:type="character" w:customStyle="1" w:styleId="88">
    <w:name w:val="EmailDiscussion Char"/>
    <w:link w:val="89"/>
    <w:qFormat/>
    <w:uiPriority w:val="0"/>
    <w:rPr>
      <w:rFonts w:ascii="Arial" w:hAnsi="Arial" w:eastAsia="MS Mincho"/>
      <w:b/>
      <w:szCs w:val="24"/>
      <w:lang w:val="zh-CN" w:eastAsia="en-GB"/>
    </w:rPr>
  </w:style>
  <w:style w:type="paragraph" w:customStyle="1" w:styleId="89">
    <w:name w:val="EmailDiscussion"/>
    <w:basedOn w:val="1"/>
    <w:next w:val="90"/>
    <w:link w:val="88"/>
    <w:qFormat/>
    <w:uiPriority w:val="0"/>
    <w:pPr>
      <w:numPr>
        <w:ilvl w:val="0"/>
        <w:numId w:val="5"/>
      </w:numPr>
      <w:overflowPunct w:val="0"/>
      <w:autoSpaceDE w:val="0"/>
      <w:autoSpaceDN w:val="0"/>
      <w:adjustRightInd w:val="0"/>
      <w:spacing w:after="180"/>
      <w:textAlignment w:val="baseline"/>
    </w:pPr>
    <w:rPr>
      <w:rFonts w:ascii="Arial" w:hAnsi="Arial" w:eastAsia="MS Mincho"/>
      <w:b/>
      <w:lang w:val="zh-CN" w:eastAsia="en-GB"/>
    </w:rPr>
  </w:style>
  <w:style w:type="paragraph" w:customStyle="1" w:styleId="90">
    <w:name w:val="EmailDiscussion2"/>
    <w:basedOn w:val="1"/>
    <w:qFormat/>
    <w:uiPriority w:val="99"/>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91">
    <w:name w:val="bt Char"/>
    <w:qFormat/>
    <w:uiPriority w:val="0"/>
    <w:rPr>
      <w:rFonts w:ascii="Arial" w:hAnsi="Arial" w:eastAsia="MS Mincho" w:cs="Arial"/>
      <w:color w:val="0000FF"/>
      <w:kern w:val="2"/>
      <w:szCs w:val="24"/>
      <w:lang w:val="en-US" w:eastAsia="en-US" w:bidi="ar-SA"/>
    </w:rPr>
  </w:style>
  <w:style w:type="character" w:customStyle="1" w:styleId="92">
    <w:name w:val="TF Zchn"/>
    <w:link w:val="93"/>
    <w:qFormat/>
    <w:locked/>
    <w:uiPriority w:val="0"/>
    <w:rPr>
      <w:rFonts w:ascii="Arial" w:hAnsi="Arial" w:eastAsia="Times New Roman"/>
      <w:b/>
      <w:lang w:val="en-GB" w:eastAsia="en-US"/>
    </w:rPr>
  </w:style>
  <w:style w:type="paragraph" w:customStyle="1" w:styleId="93">
    <w:name w:val="TF"/>
    <w:basedOn w:val="87"/>
    <w:link w:val="92"/>
    <w:qFormat/>
    <w:uiPriority w:val="0"/>
    <w:pPr>
      <w:keepNext w:val="0"/>
      <w:spacing w:before="0" w:after="240"/>
    </w:pPr>
  </w:style>
  <w:style w:type="character" w:customStyle="1" w:styleId="94">
    <w:name w:val="标题 1 字符"/>
    <w:link w:val="2"/>
    <w:qFormat/>
    <w:uiPriority w:val="0"/>
    <w:rPr>
      <w:rFonts w:ascii="Arial" w:hAnsi="Arial" w:cs="Arial"/>
      <w:b/>
      <w:bCs/>
      <w:kern w:val="32"/>
      <w:sz w:val="28"/>
      <w:szCs w:val="32"/>
      <w:lang w:val="en-US"/>
    </w:rPr>
  </w:style>
  <w:style w:type="character" w:customStyle="1" w:styleId="95">
    <w:name w:val="标题 7 字符"/>
    <w:link w:val="9"/>
    <w:qFormat/>
    <w:uiPriority w:val="9"/>
    <w:rPr>
      <w:rFonts w:eastAsia="Times New Roman"/>
      <w:b/>
      <w:bCs/>
      <w:sz w:val="24"/>
      <w:szCs w:val="24"/>
      <w:lang w:eastAsia="en-US"/>
    </w:rPr>
  </w:style>
  <w:style w:type="character" w:customStyle="1" w:styleId="96">
    <w:name w:val="B1 Char"/>
    <w:qFormat/>
    <w:locked/>
    <w:uiPriority w:val="0"/>
    <w:rPr>
      <w:rFonts w:ascii="Arial" w:hAnsi="Arial" w:eastAsia="宋体" w:cs="Times New Roman"/>
      <w:sz w:val="20"/>
      <w:szCs w:val="20"/>
      <w:lang w:val="en-GB"/>
    </w:rPr>
  </w:style>
  <w:style w:type="character" w:customStyle="1" w:styleId="97">
    <w:name w:val="批注主题 字符"/>
    <w:link w:val="27"/>
    <w:semiHidden/>
    <w:qFormat/>
    <w:uiPriority w:val="99"/>
    <w:rPr>
      <w:rFonts w:eastAsia="Times New Roman"/>
      <w:b/>
      <w:bCs/>
      <w:szCs w:val="24"/>
      <w:lang w:eastAsia="en-US"/>
    </w:rPr>
  </w:style>
  <w:style w:type="character" w:customStyle="1" w:styleId="98">
    <w:name w:val="Style1 Char"/>
    <w:link w:val="99"/>
    <w:qFormat/>
    <w:uiPriority w:val="0"/>
  </w:style>
  <w:style w:type="paragraph" w:customStyle="1" w:styleId="99">
    <w:name w:val="Style1"/>
    <w:basedOn w:val="1"/>
    <w:link w:val="98"/>
    <w:qFormat/>
    <w:uiPriority w:val="0"/>
    <w:pPr>
      <w:spacing w:after="100" w:afterAutospacing="1" w:line="300" w:lineRule="auto"/>
      <w:ind w:firstLine="360"/>
      <w:contextualSpacing/>
      <w:jc w:val="both"/>
    </w:pPr>
    <w:rPr>
      <w:rFonts w:eastAsia="宋体"/>
      <w:szCs w:val="20"/>
      <w:lang w:eastAsia="zh-CN"/>
    </w:rPr>
  </w:style>
  <w:style w:type="character" w:customStyle="1" w:styleId="100">
    <w:name w:val="NO Zchn"/>
    <w:qFormat/>
    <w:uiPriority w:val="0"/>
    <w:rPr>
      <w:lang w:val="en-GB" w:eastAsia="en-US"/>
    </w:rPr>
  </w:style>
  <w:style w:type="paragraph" w:customStyle="1" w:styleId="101">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102">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03">
    <w:name w:val="Char Char1 Char Char"/>
    <w:basedOn w:val="1"/>
    <w:qFormat/>
    <w:uiPriority w:val="0"/>
    <w:rPr>
      <w:rFonts w:ascii="Times" w:hAnsi="Times"/>
      <w:sz w:val="22"/>
      <w:szCs w:val="20"/>
    </w:rPr>
  </w:style>
  <w:style w:type="paragraph" w:customStyle="1" w:styleId="104">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5">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paragraph" w:customStyle="1" w:styleId="10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7">
    <w:name w:val="TAN"/>
    <w:basedOn w:val="47"/>
    <w:qFormat/>
    <w:uiPriority w:val="0"/>
    <w:pPr>
      <w:ind w:left="851" w:hanging="851"/>
    </w:pPr>
    <w:rPr>
      <w:rFonts w:eastAsia="Malgun Gothic"/>
    </w:rPr>
  </w:style>
  <w:style w:type="paragraph" w:customStyle="1" w:styleId="108">
    <w:name w:val="修订1"/>
    <w:semiHidden/>
    <w:qFormat/>
    <w:uiPriority w:val="99"/>
    <w:rPr>
      <w:rFonts w:ascii="Times New Roman" w:hAnsi="Times New Roman" w:eastAsia="Times New Roman" w:cs="Times New Roman"/>
      <w:szCs w:val="24"/>
      <w:lang w:val="en-US" w:eastAsia="en-US" w:bidi="ar-SA"/>
    </w:rPr>
  </w:style>
  <w:style w:type="paragraph" w:customStyle="1" w:styleId="109">
    <w:name w:val="Char Char Char 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10">
    <w:name w:val="ecxmsonormal"/>
    <w:basedOn w:val="1"/>
    <w:qFormat/>
    <w:uiPriority w:val="0"/>
    <w:pPr>
      <w:spacing w:before="100" w:beforeAutospacing="1" w:after="100" w:afterAutospacing="1"/>
    </w:pPr>
    <w:rPr>
      <w:rFonts w:ascii="宋体" w:hAnsi="宋体" w:eastAsia="宋体" w:cs="宋体"/>
      <w:sz w:val="24"/>
      <w:lang w:eastAsia="zh-CN"/>
    </w:rPr>
  </w:style>
  <w:style w:type="paragraph" w:customStyle="1" w:styleId="111">
    <w:name w:val="列表段落1"/>
    <w:basedOn w:val="1"/>
    <w:qFormat/>
    <w:uiPriority w:val="0"/>
    <w:pPr>
      <w:overflowPunct w:val="0"/>
      <w:autoSpaceDE w:val="0"/>
      <w:autoSpaceDN w:val="0"/>
      <w:adjustRightInd w:val="0"/>
      <w:spacing w:before="100" w:beforeAutospacing="1" w:after="180"/>
      <w:ind w:left="720"/>
      <w:contextualSpacing/>
    </w:pPr>
    <w:rPr>
      <w:rFonts w:ascii="MS Mincho" w:hAnsi="Calibri" w:eastAsia="MS Mincho"/>
      <w:kern w:val="2"/>
      <w:sz w:val="21"/>
      <w:szCs w:val="21"/>
      <w:lang w:eastAsia="zh-CN"/>
    </w:rPr>
  </w:style>
  <w:style w:type="paragraph" w:customStyle="1" w:styleId="112">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1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114">
    <w:name w:val="Char Char Char 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15">
    <w:name w:val="NF"/>
    <w:basedOn w:val="1"/>
    <w:qFormat/>
    <w:uiPriority w:val="0"/>
    <w:pPr>
      <w:keepNext/>
      <w:keepLines/>
      <w:ind w:left="1135" w:hanging="851"/>
    </w:pPr>
    <w:rPr>
      <w:rFonts w:ascii="Arial" w:hAnsi="Arial" w:eastAsia="宋体"/>
      <w:sz w:val="18"/>
      <w:szCs w:val="20"/>
      <w:lang w:val="en-GB"/>
    </w:rPr>
  </w:style>
  <w:style w:type="paragraph" w:customStyle="1" w:styleId="116">
    <w:name w:val="Char Char Char Char Char Char Char Char Char Char"/>
    <w:basedOn w:val="15"/>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17">
    <w:name w:val="FP"/>
    <w:basedOn w:val="1"/>
    <w:qFormat/>
    <w:uiPriority w:val="0"/>
    <w:rPr>
      <w:rFonts w:eastAsia="Malgun Gothic"/>
      <w:szCs w:val="20"/>
      <w:lang w:val="en-GB"/>
    </w:rPr>
  </w:style>
  <w:style w:type="paragraph" w:customStyle="1" w:styleId="118">
    <w:name w:val="Tdoc_Heading_1"/>
    <w:basedOn w:val="2"/>
    <w:next w:val="3"/>
    <w:qFormat/>
    <w:uiPriority w:val="0"/>
    <w:pPr>
      <w:numPr>
        <w:numId w:val="6"/>
      </w:numPr>
      <w:tabs>
        <w:tab w:val="left" w:pos="360"/>
      </w:tabs>
      <w:spacing w:before="240"/>
      <w:ind w:left="357" w:hanging="357"/>
      <w:jc w:val="both"/>
    </w:pPr>
    <w:rPr>
      <w:rFonts w:eastAsia="Batang" w:cs="Times New Roman"/>
      <w:bCs w:val="0"/>
      <w:kern w:val="28"/>
      <w:sz w:val="24"/>
      <w:szCs w:val="20"/>
      <w:lang w:val="en-GB" w:eastAsia="en-US"/>
    </w:rPr>
  </w:style>
  <w:style w:type="paragraph" w:customStyle="1" w:styleId="119">
    <w:name w:val="CR Cover Page"/>
    <w:qFormat/>
    <w:uiPriority w:val="0"/>
    <w:pPr>
      <w:spacing w:after="120"/>
    </w:pPr>
    <w:rPr>
      <w:rFonts w:ascii="Arial" w:hAnsi="Arial" w:eastAsia="Times New Roman" w:cs="Times New Roman"/>
      <w:lang w:val="en-GB" w:eastAsia="en-US" w:bidi="ar-SA"/>
    </w:rPr>
  </w:style>
  <w:style w:type="paragraph" w:customStyle="1" w:styleId="12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szCs w:val="20"/>
      <w:lang w:val="en-GB" w:eastAsia="zh-CN"/>
    </w:rPr>
  </w:style>
  <w:style w:type="paragraph" w:customStyle="1" w:styleId="121">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2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3">
    <w:name w:val="修订11"/>
    <w:semiHidden/>
    <w:qFormat/>
    <w:uiPriority w:val="99"/>
    <w:rPr>
      <w:rFonts w:ascii="Calibri" w:hAnsi="Calibri" w:eastAsia="等线" w:cs="Times New Roman"/>
      <w:sz w:val="22"/>
      <w:szCs w:val="22"/>
      <w:lang w:val="en-US" w:eastAsia="en-US" w:bidi="ar-SA"/>
    </w:rPr>
  </w:style>
  <w:style w:type="paragraph" w:customStyle="1" w:styleId="124">
    <w:name w:val="Proposal"/>
    <w:basedOn w:val="1"/>
    <w:qFormat/>
    <w:uiPriority w:val="0"/>
    <w:pPr>
      <w:numPr>
        <w:ilvl w:val="0"/>
        <w:numId w:val="7"/>
      </w:numPr>
      <w:overflowPunct w:val="0"/>
      <w:autoSpaceDE w:val="0"/>
      <w:autoSpaceDN w:val="0"/>
      <w:spacing w:after="120"/>
      <w:ind w:left="1701" w:hanging="1701"/>
      <w:jc w:val="both"/>
    </w:pPr>
    <w:rPr>
      <w:rFonts w:ascii="Arial" w:hAnsi="Arial" w:eastAsia="宋体" w:cs="Arial"/>
      <w:b/>
      <w:bCs/>
      <w:szCs w:val="20"/>
      <w:lang w:eastAsia="zh-CN"/>
    </w:rPr>
  </w:style>
  <w:style w:type="paragraph" w:customStyle="1" w:styleId="125">
    <w:name w:val="Observation"/>
    <w:basedOn w:val="1"/>
    <w:qFormat/>
    <w:uiPriority w:val="0"/>
    <w:pPr>
      <w:numPr>
        <w:ilvl w:val="0"/>
        <w:numId w:val="8"/>
      </w:numPr>
      <w:overflowPunct w:val="0"/>
      <w:autoSpaceDE w:val="0"/>
      <w:autoSpaceDN w:val="0"/>
      <w:spacing w:after="120"/>
      <w:ind w:left="1701" w:hanging="1701"/>
      <w:jc w:val="both"/>
    </w:pPr>
    <w:rPr>
      <w:rFonts w:ascii="Arial" w:hAnsi="Arial" w:eastAsia="宋体" w:cs="Arial"/>
      <w:b/>
      <w:bCs/>
      <w:szCs w:val="20"/>
      <w:lang w:eastAsia="zh-CN"/>
    </w:rPr>
  </w:style>
  <w:style w:type="paragraph" w:customStyle="1" w:styleId="12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27">
    <w:name w:val="Agreement"/>
    <w:basedOn w:val="1"/>
    <w:next w:val="40"/>
    <w:qFormat/>
    <w:uiPriority w:val="0"/>
    <w:pPr>
      <w:numPr>
        <w:ilvl w:val="0"/>
        <w:numId w:val="9"/>
      </w:numPr>
      <w:spacing w:before="60"/>
    </w:pPr>
    <w:rPr>
      <w:rFonts w:ascii="Arial" w:hAnsi="Arial" w:eastAsia="MS Mincho"/>
      <w:b/>
      <w:lang w:val="en-GB" w:eastAsia="en-GB"/>
    </w:rPr>
  </w:style>
  <w:style w:type="character" w:customStyle="1" w:styleId="128">
    <w:name w:val="msoins0"/>
    <w:basedOn w:val="30"/>
    <w:qFormat/>
    <w:uiPriority w:val="0"/>
  </w:style>
  <w:style w:type="paragraph" w:customStyle="1" w:styleId="129">
    <w:name w:val="pl"/>
    <w:basedOn w:val="1"/>
    <w:qFormat/>
    <w:uiPriority w:val="0"/>
    <w:rPr>
      <w:rFonts w:eastAsia="Yu Mincho"/>
      <w:sz w:val="24"/>
      <w:lang w:eastAsia="zh-CN"/>
    </w:rPr>
  </w:style>
  <w:style w:type="paragraph" w:customStyle="1" w:styleId="130">
    <w:name w:val="正文1"/>
    <w:qFormat/>
    <w:uiPriority w:val="0"/>
    <w:pPr>
      <w:jc w:val="both"/>
    </w:pPr>
    <w:rPr>
      <w:rFonts w:ascii="Times New Roman" w:hAnsi="Times New Roman" w:eastAsia="宋体" w:cs="Times New Roman"/>
      <w:kern w:val="2"/>
      <w:sz w:val="21"/>
      <w:szCs w:val="21"/>
      <w:lang w:val="en-US" w:eastAsia="zh-CN" w:bidi="ar-SA"/>
    </w:rPr>
  </w:style>
  <w:style w:type="table" w:customStyle="1" w:styleId="131">
    <w:name w:val="网格型1"/>
    <w:basedOn w:val="28"/>
    <w:qFormat/>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
    <w:name w:val="TableGrid1"/>
    <w:basedOn w:val="28"/>
    <w:qFormat/>
    <w:uiPriority w:val="3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3">
    <w:name w:val="修订2"/>
    <w:hidden/>
    <w:semiHidden/>
    <w:qFormat/>
    <w:uiPriority w:val="99"/>
    <w:rPr>
      <w:rFonts w:ascii="Times New Roman" w:hAnsi="Times New Roman" w:eastAsia="Times New Roman" w:cs="Times New Roman"/>
      <w:szCs w:val="24"/>
      <w:lang w:val="en-US" w:eastAsia="en-US" w:bidi="ar-SA"/>
    </w:rPr>
  </w:style>
  <w:style w:type="paragraph" w:customStyle="1" w:styleId="134">
    <w:name w:val="Revision"/>
    <w:hidden/>
    <w:semiHidden/>
    <w:qFormat/>
    <w:uiPriority w:val="99"/>
    <w:rPr>
      <w:rFonts w:ascii="Times New Roman" w:hAnsi="Times New Roman" w:eastAsia="Times New Roman" w:cs="Times New Roman"/>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000" b="1"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sz="1000"/>
              <a:t>Power saving gain (compared to always-On)</a:t>
            </a:r>
            <a:r>
              <a:rPr lang="en-US" altLang="zh-CN" sz="1000" b="1" i="0" u="none" strike="noStrike" baseline="0">
                <a:effectLst/>
              </a:rPr>
              <a:t> in low load case</a:t>
            </a:r>
            <a:endParaRPr lang="en-US" sz="1000"/>
          </a:p>
        </c:rich>
      </c:tx>
      <c:layout>
        <c:manualLayout>
          <c:xMode val="edge"/>
          <c:yMode val="edge"/>
          <c:x val="0.166760945620367"/>
          <c:y val="0.0264451265625695"/>
        </c:manualLayout>
      </c:layout>
      <c:overlay val="0"/>
      <c:spPr>
        <a:noFill/>
        <a:ln>
          <a:noFill/>
        </a:ln>
        <a:effectLst/>
      </c:spPr>
    </c:title>
    <c:autoTitleDeleted val="0"/>
    <c:plotArea>
      <c:layout/>
      <c:barChart>
        <c:barDir val="col"/>
        <c:grouping val="clustered"/>
        <c:varyColors val="0"/>
        <c:ser>
          <c:idx val="0"/>
          <c:order val="0"/>
          <c:tx>
            <c:strRef>
              <c:f>Sheet3!$C$2</c:f>
              <c:strCache>
                <c:ptCount val="1"/>
                <c:pt idx="0">
                  <c:v>Power saving gain vs. AlwaysOn</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Pt>
            <c:idx val="0"/>
            <c:invertIfNegative val="0"/>
            <c:bubble3D val="0"/>
            <c:spPr>
              <a:solidFill>
                <a:schemeClr val="accent2"/>
              </a:solidFill>
              <a:ln>
                <a:noFill/>
              </a:ln>
              <a:effectLst/>
            </c:spPr>
          </c:dPt>
          <c:dPt>
            <c:idx val="3"/>
            <c:invertIfNegative val="0"/>
            <c:bubble3D val="0"/>
            <c:spPr>
              <a:solidFill>
                <a:schemeClr val="accent2"/>
              </a:solidFill>
              <a:ln>
                <a:noFill/>
              </a:ln>
              <a:effectLst/>
            </c:spPr>
          </c:dPt>
          <c:dPt>
            <c:idx val="6"/>
            <c:invertIfNegative val="0"/>
            <c:bubble3D val="0"/>
            <c:spPr>
              <a:solidFill>
                <a:schemeClr val="accent2"/>
              </a:solidFill>
              <a:ln>
                <a:noFill/>
              </a:ln>
              <a:effectLst/>
            </c:spPr>
          </c:dPt>
          <c:dLbls>
            <c:spPr>
              <a:noFill/>
              <a:ln>
                <a:noFill/>
              </a:ln>
              <a:effectLst/>
            </c:spPr>
            <c:txPr>
              <a:bodyPr rot="0" spcFirstLastPara="1" vertOverflow="ellipsis" vert="horz" wrap="square" lIns="38100" tIns="19050" rIns="38100" bIns="19050"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multiLvlStrRef>
              <c:f>Sheet3!$A$3:$B$11</c:f>
              <c:multiLvlStrCache>
                <c:ptCount val="9"/>
                <c:lvl>
                  <c:pt idx="0">
                    <c:v>R17 PDCCH monitoring adaptation</c:v>
                  </c:pt>
                  <c:pt idx="1">
                    <c:v>LP-WUS/WUR 
scheme (micro sleep)</c:v>
                  </c:pt>
                  <c:pt idx="2">
                    <c:v>LP-WUS/WUR 
scheme (light sleep)</c:v>
                  </c:pt>
                  <c:pt idx="3">
                    <c:v>R17 PDCCH monitoring adaptation</c:v>
                  </c:pt>
                  <c:pt idx="4">
                    <c:v>LP-WUS/WUR 
scheme (micro sleep)</c:v>
                  </c:pt>
                  <c:pt idx="5">
                    <c:v>LP-WUS/WUR 
scheme (light sleep)</c:v>
                  </c:pt>
                  <c:pt idx="6">
                    <c:v>R17 PDCCH monitoring adaptation</c:v>
                  </c:pt>
                  <c:pt idx="7">
                    <c:v>LP-WUS/WUR 
scheme (micro sleep)</c:v>
                  </c:pt>
                  <c:pt idx="8">
                    <c:v>LP-WUS/WUR 
scheme (light sleep)</c:v>
                  </c:pt>
                </c:lvl>
                <c:lvl>
                  <c:pt idx="0">
                    <c:v>Jitter range: ±4ms</c:v>
                  </c:pt>
                  <c:pt idx="3">
                    <c:v>Jitter range: ±6ms</c:v>
                  </c:pt>
                  <c:pt idx="6">
                    <c:v>Jitter range: ±8ms</c:v>
                  </c:pt>
                </c:lvl>
              </c:multiLvlStrCache>
            </c:multiLvlStrRef>
          </c:cat>
          <c:val>
            <c:numRef>
              <c:f>Sheet3!$C$3:$C$11</c:f>
              <c:numCache>
                <c:formatCode>0.00%</c:formatCode>
                <c:ptCount val="9"/>
                <c:pt idx="0">
                  <c:v>0.2336</c:v>
                </c:pt>
                <c:pt idx="1">
                  <c:v>0.2971</c:v>
                </c:pt>
                <c:pt idx="2">
                  <c:v>0.341</c:v>
                </c:pt>
                <c:pt idx="3">
                  <c:v>0.1873</c:v>
                </c:pt>
                <c:pt idx="4">
                  <c:v>0.2826</c:v>
                </c:pt>
                <c:pt idx="5">
                  <c:v>0.3483</c:v>
                </c:pt>
                <c:pt idx="6">
                  <c:v>0.1464</c:v>
                </c:pt>
                <c:pt idx="7">
                  <c:v>0.2784</c:v>
                </c:pt>
                <c:pt idx="8">
                  <c:v>0.366</c:v>
                </c:pt>
              </c:numCache>
            </c:numRef>
          </c:val>
        </c:ser>
        <c:dLbls>
          <c:showLegendKey val="0"/>
          <c:showVal val="0"/>
          <c:showCatName val="0"/>
          <c:showSerName val="0"/>
          <c:showPercent val="0"/>
          <c:showBubbleSize val="0"/>
        </c:dLbls>
        <c:gapWidth val="135"/>
        <c:overlap val="-24"/>
        <c:axId val="1887277760"/>
        <c:axId val="1887298112"/>
      </c:barChart>
      <c:catAx>
        <c:axId val="188727776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lang="zh-CN" sz="600" b="0"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1887298112"/>
        <c:crosses val="autoZero"/>
        <c:auto val="1"/>
        <c:lblAlgn val="ctr"/>
        <c:lblOffset val="100"/>
        <c:noMultiLvlLbl val="0"/>
      </c:catAx>
      <c:valAx>
        <c:axId val="1887298112"/>
        <c:scaling>
          <c:orientation val="minMax"/>
        </c:scaling>
        <c:delete val="0"/>
        <c:axPos val="l"/>
        <c:majorGridlines>
          <c:spPr>
            <a:ln w="9525" cap="flat" cmpd="sng" algn="ctr">
              <a:solidFill>
                <a:schemeClr val="tx2">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zh-CN" sz="1000" b="0"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1887277760"/>
        <c:crosses val="autoZero"/>
        <c:crossBetween val="between"/>
        <c:majorUnit val="0.1"/>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sz="1000">
          <a:solidFill>
            <a:sysClr val="windowText" lastClr="000000"/>
          </a:solidFill>
          <a:latin typeface="Times New Roman" panose="02020603050405020304" charset="0"/>
          <a:cs typeface="Times New Roman" panose="02020603050405020304" charset="0"/>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defRPr lang="en-US" sz="1000" b="0" i="0" u="none" strike="noStrike" kern="1200" spc="0" baseline="0">
                <a:solidFill>
                  <a:sysClr val="windowText" lastClr="000000"/>
                </a:solidFill>
                <a:latin typeface="Times New Roman" panose="02020603050405020304" charset="0"/>
                <a:ea typeface="+mn-ea"/>
                <a:cs typeface="Times New Roman" panose="02020603050405020304" charset="0"/>
              </a:defRPr>
            </a:pPr>
            <a:r>
              <a:rPr lang="en-US" altLang="zh-CN" sz="1000" b="1" i="0" baseline="0">
                <a:solidFill>
                  <a:sysClr val="windowText" lastClr="000000"/>
                </a:solidFill>
                <a:effectLst/>
                <a:latin typeface="Times New Roman" panose="02020603050405020304" charset="0"/>
                <a:cs typeface="Times New Roman" panose="02020603050405020304" charset="0"/>
              </a:rPr>
              <a:t>System capacity in low load case</a:t>
            </a:r>
            <a:endParaRPr lang="en-US" altLang="zh-CN" sz="1000" b="1" i="0" baseline="0">
              <a:solidFill>
                <a:sysClr val="windowText" lastClr="000000"/>
              </a:solidFill>
              <a:effectLst/>
              <a:latin typeface="Times New Roman" panose="02020603050405020304" charset="0"/>
              <a:cs typeface="Times New Roman" panose="02020603050405020304" charset="0"/>
            </a:endParaRPr>
          </a:p>
          <a:p>
            <a:pPr marL="0" marR="0" lvl="0" indent="0" algn="ctr" defTabSz="914400" rtl="0" eaLnBrk="1" fontAlgn="auto" latinLnBrk="0" hangingPunct="1">
              <a:lnSpc>
                <a:spcPct val="100000"/>
              </a:lnSpc>
              <a:spcBef>
                <a:spcPts val="0"/>
              </a:spcBef>
              <a:spcAft>
                <a:spcPts val="0"/>
              </a:spcAft>
              <a:buClrTx/>
              <a:buSzTx/>
              <a:buFontTx/>
              <a:buNone/>
              <a:defRPr lang="en-US" sz="1000" b="0" i="0" u="none" strike="noStrike" kern="1200" spc="0" baseline="0">
                <a:solidFill>
                  <a:sysClr val="windowText" lastClr="000000"/>
                </a:solidFill>
                <a:latin typeface="Times New Roman" panose="02020603050405020304" charset="0"/>
                <a:ea typeface="+mn-ea"/>
                <a:cs typeface="Times New Roman" panose="02020603050405020304" charset="0"/>
              </a:defRPr>
            </a:pPr>
            <a:endParaRPr lang="en-US" altLang="zh-CN" sz="1000">
              <a:solidFill>
                <a:sysClr val="windowText" lastClr="000000"/>
              </a:solidFill>
              <a:latin typeface="Times New Roman" panose="02020603050405020304" charset="0"/>
              <a:cs typeface="Times New Roman" panose="02020603050405020304" charset="0"/>
            </a:endParaRPr>
          </a:p>
        </c:rich>
      </c:tx>
      <c:layout/>
      <c:overlay val="0"/>
      <c:spPr>
        <a:noFill/>
        <a:ln>
          <a:noFill/>
        </a:ln>
        <a:effectLst/>
      </c:spPr>
    </c:title>
    <c:autoTitleDeleted val="0"/>
    <c:plotArea>
      <c:layout>
        <c:manualLayout>
          <c:layoutTarget val="inner"/>
          <c:xMode val="edge"/>
          <c:yMode val="edge"/>
          <c:x val="0.0725269983505487"/>
          <c:y val="0.122724940187003"/>
          <c:w val="0.910279422128346"/>
          <c:h val="0.458162471532811"/>
        </c:manualLayout>
      </c:layout>
      <c:barChart>
        <c:barDir val="col"/>
        <c:grouping val="clustered"/>
        <c:varyColors val="0"/>
        <c:ser>
          <c:idx val="0"/>
          <c:order val="0"/>
          <c:tx>
            <c:strRef>
              <c:f>Sheet3!$D$33</c:f>
              <c:strCache>
                <c:ptCount val="1"/>
                <c:pt idx="0">
                  <c:v>Power saving gain vs. AlwaysOn</c:v>
                </c:pt>
              </c:strCache>
            </c:strRef>
          </c:tx>
          <c:spPr>
            <a:solidFill>
              <a:schemeClr val="accent1"/>
            </a:solidFill>
            <a:ln>
              <a:noFill/>
            </a:ln>
            <a:effectLst/>
          </c:spPr>
          <c:invertIfNegative val="0"/>
          <c:dPt>
            <c:idx val="0"/>
            <c:invertIfNegative val="0"/>
            <c:bubble3D val="0"/>
            <c:spPr>
              <a:solidFill>
                <a:schemeClr val="accent6"/>
              </a:solidFill>
              <a:ln>
                <a:noFill/>
              </a:ln>
              <a:effectLst/>
            </c:spPr>
          </c:dPt>
          <c:dPt>
            <c:idx val="1"/>
            <c:invertIfNegative val="0"/>
            <c:bubble3D val="0"/>
            <c:spPr>
              <a:solidFill>
                <a:srgbClr val="ED7D31"/>
              </a:solidFill>
              <a:ln>
                <a:solidFill>
                  <a:srgbClr val="ED7D31"/>
                </a:solidFill>
              </a:ln>
              <a:effectLst/>
            </c:spPr>
          </c:dPt>
          <c:dPt>
            <c:idx val="4"/>
            <c:invertIfNegative val="0"/>
            <c:bubble3D val="0"/>
            <c:spPr>
              <a:solidFill>
                <a:srgbClr val="5B9BD5"/>
              </a:solidFill>
              <a:ln>
                <a:noFill/>
              </a:ln>
              <a:effectLst/>
            </c:spPr>
          </c:dPt>
          <c:dPt>
            <c:idx val="5"/>
            <c:invertIfNegative val="0"/>
            <c:bubble3D val="0"/>
            <c:spPr>
              <a:solidFill>
                <a:srgbClr val="ED7D31"/>
              </a:solidFill>
              <a:ln>
                <a:noFill/>
              </a:ln>
              <a:effectLst/>
            </c:spPr>
          </c:dPt>
          <c:dPt>
            <c:idx val="8"/>
            <c:invertIfNegative val="0"/>
            <c:bubble3D val="0"/>
            <c:spPr>
              <a:solidFill>
                <a:srgbClr val="5B9BD5"/>
              </a:solidFill>
              <a:ln>
                <a:noFill/>
              </a:ln>
              <a:effectLst/>
            </c:spPr>
          </c:dPt>
          <c:dPt>
            <c:idx val="9"/>
            <c:invertIfNegative val="0"/>
            <c:bubble3D val="0"/>
            <c:spPr>
              <a:solidFill>
                <a:srgbClr val="ED7D31"/>
              </a:solidFill>
              <a:ln>
                <a:noFill/>
              </a:ln>
              <a:effectLst/>
            </c:spPr>
          </c:dPt>
          <c:dPt>
            <c:idx val="12"/>
            <c:invertIfNegative val="0"/>
            <c:bubble3D val="0"/>
            <c:spPr>
              <a:solidFill>
                <a:srgbClr val="5B9BD5"/>
              </a:solidFill>
              <a:ln>
                <a:noFill/>
              </a:ln>
              <a:effectLst/>
            </c:spPr>
          </c:dPt>
          <c:dLbls>
            <c:spPr>
              <a:noFill/>
              <a:ln>
                <a:noFill/>
              </a:ln>
              <a:effectLst/>
            </c:spPr>
            <c:txPr>
              <a:bodyPr rot="0" spcFirstLastPara="1" vertOverflow="ellipsis" vert="horz" wrap="square" lIns="38100" tIns="19050" rIns="38100" bIns="19050" anchor="ctr" anchorCtr="1">
                <a:spAutoFit/>
              </a:bodyPr>
              <a:lstStyle/>
              <a:p>
                <a:pPr>
                  <a:defRPr lang="en-US" sz="700" b="0" i="0" u="none" strike="noStrike" kern="1200" baseline="0">
                    <a:solidFill>
                      <a:sysClr val="windowText" lastClr="000000"/>
                    </a:solidFill>
                    <a:latin typeface="Times New Roman" panose="02020603050405020304" charset="0"/>
                    <a:ea typeface="+mn-ea"/>
                    <a:cs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Sheet3!$B$34:$C$48</c:f>
              <c:multiLvlStrCache>
                <c:ptCount val="13"/>
                <c:lvl>
                  <c:pt idx="0">
                    <c:v>always-On</c:v>
                  </c:pt>
                  <c:pt idx="1">
                    <c:v>R17 PDCCH monitoring adaptation</c:v>
                  </c:pt>
                  <c:pt idx="2">
                    <c:v>LP-WUS/WUR
scheme (micro sleep, 99%)</c:v>
                  </c:pt>
                  <c:pt idx="3">
                    <c:v>LP-WUS/WUR
scheme (light sleep, 99%)</c:v>
                  </c:pt>
                  <c:pt idx="4">
                    <c:v>LP-WUS/WUR
scheme (light sleep, 95%)</c:v>
                  </c:pt>
                  <c:pt idx="5">
                    <c:v>R17 PDCCH monitoring adaptation</c:v>
                  </c:pt>
                  <c:pt idx="6">
                    <c:v>LP-WUS/WUR
scheme (micro sleep, 99%)</c:v>
                  </c:pt>
                  <c:pt idx="7">
                    <c:v>LP-WUS/WUR
scheme (light sleep, 99%)</c:v>
                  </c:pt>
                  <c:pt idx="8">
                    <c:v>LP-WUS/WUR
scheme (light sleep,95%)</c:v>
                  </c:pt>
                  <c:pt idx="9">
                    <c:v>R17 PDCCH monitoring adaptation</c:v>
                  </c:pt>
                  <c:pt idx="10">
                    <c:v>LP-WUS/WUR
scheme (micro sleep, 99%)</c:v>
                  </c:pt>
                  <c:pt idx="11">
                    <c:v>LP-WUS/WUR
scheme (light sleep, 99%)</c:v>
                  </c:pt>
                  <c:pt idx="12">
                    <c:v>LP-WUS/WUR
scheme (light sleep, 95%)</c:v>
                  </c:pt>
                </c:lvl>
                <c:lvl>
                  <c:pt idx="1">
                    <c:v>Jitter range: ±4ms</c:v>
                  </c:pt>
                  <c:pt idx="5">
                    <c:v>Jitter range: ±6ms</c:v>
                  </c:pt>
                  <c:pt idx="9">
                    <c:v>Jitter range: ±8ms</c:v>
                  </c:pt>
                </c:lvl>
              </c:multiLvlStrCache>
            </c:multiLvlStrRef>
          </c:cat>
          <c:val>
            <c:numRef>
              <c:f>Sheet3!$D$34:$D$46</c:f>
              <c:numCache>
                <c:formatCode>0.00%</c:formatCode>
                <c:ptCount val="13"/>
                <c:pt idx="0">
                  <c:v>1</c:v>
                </c:pt>
                <c:pt idx="1">
                  <c:v>1</c:v>
                </c:pt>
                <c:pt idx="2">
                  <c:v>1</c:v>
                </c:pt>
                <c:pt idx="3">
                  <c:v>0.8944</c:v>
                </c:pt>
                <c:pt idx="4">
                  <c:v>0.9944</c:v>
                </c:pt>
                <c:pt idx="5">
                  <c:v>1</c:v>
                </c:pt>
                <c:pt idx="6">
                  <c:v>1</c:v>
                </c:pt>
                <c:pt idx="7">
                  <c:v>0.8722</c:v>
                </c:pt>
                <c:pt idx="8">
                  <c:v>0.9944</c:v>
                </c:pt>
                <c:pt idx="9">
                  <c:v>1</c:v>
                </c:pt>
                <c:pt idx="10">
                  <c:v>1</c:v>
                </c:pt>
                <c:pt idx="11">
                  <c:v>0.8764</c:v>
                </c:pt>
                <c:pt idx="12">
                  <c:v>0.9944</c:v>
                </c:pt>
              </c:numCache>
            </c:numRef>
          </c:val>
        </c:ser>
        <c:dLbls>
          <c:showLegendKey val="0"/>
          <c:showVal val="1"/>
          <c:showCatName val="0"/>
          <c:showSerName val="0"/>
          <c:showPercent val="0"/>
          <c:showBubbleSize val="0"/>
        </c:dLbls>
        <c:gapWidth val="100"/>
        <c:overlap val="-20"/>
        <c:axId val="1198383951"/>
        <c:axId val="1376410927"/>
      </c:barChart>
      <c:catAx>
        <c:axId val="119838395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en-US" sz="700" b="0"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1376410927"/>
        <c:crosses val="autoZero"/>
        <c:auto val="1"/>
        <c:lblAlgn val="ctr"/>
        <c:lblOffset val="100"/>
        <c:noMultiLvlLbl val="0"/>
      </c:catAx>
      <c:valAx>
        <c:axId val="1376410927"/>
        <c:scaling>
          <c:orientation val="minMax"/>
          <c:min val="0.8"/>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lang="en-US" sz="900" b="0" i="0" u="none" strike="noStrike" kern="1200" baseline="0">
                <a:solidFill>
                  <a:sysClr val="windowText" lastClr="000000"/>
                </a:solidFill>
                <a:latin typeface="Times New Roman" panose="02020603050405020304" charset="0"/>
                <a:ea typeface="+mn-ea"/>
                <a:cs typeface="Times New Roman" panose="02020603050405020304" charset="0"/>
              </a:defRPr>
            </a:pPr>
          </a:p>
        </c:txPr>
        <c:crossAx val="1198383951"/>
        <c:crosses val="autoZero"/>
        <c:crossBetween val="between"/>
        <c:majorUnit val="0.05"/>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n-US"/>
      </a:pPr>
    </a:p>
  </c:txPr>
  <c:externalData r:id="rId1">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BFD47-E5E0-496F-9542-BEC11DBF7F3B}">
  <ds:schemaRefs/>
</ds:datastoreItem>
</file>

<file path=customXml/itemProps3.xml><?xml version="1.0" encoding="utf-8"?>
<ds:datastoreItem xmlns:ds="http://schemas.openxmlformats.org/officeDocument/2006/customXml" ds:itemID="{29945208-FACA-42FE-BEC1-3F91A2C36C7D}">
  <ds:schemaRefs/>
</ds:datastoreItem>
</file>

<file path=customXml/itemProps4.xml><?xml version="1.0" encoding="utf-8"?>
<ds:datastoreItem xmlns:ds="http://schemas.openxmlformats.org/officeDocument/2006/customXml" ds:itemID="{0AFD8BBC-A1C6-4D66-8B0F-DD9914329504}">
  <ds:schemaRefs/>
</ds:datastoreItem>
</file>

<file path=customXml/itemProps5.xml><?xml version="1.0" encoding="utf-8"?>
<ds:datastoreItem xmlns:ds="http://schemas.openxmlformats.org/officeDocument/2006/customXml" ds:itemID="{01D084C6-B363-467B-AE18-91B9284BD00D}">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2665</Words>
  <Characters>15192</Characters>
  <Lines>126</Lines>
  <Paragraphs>35</Paragraphs>
  <TotalTime>49</TotalTime>
  <ScaleCrop>false</ScaleCrop>
  <LinksUpToDate>false</LinksUpToDate>
  <CharactersWithSpaces>17822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2023-04-03T07:10:00Z</dcterms:created>
  <dc:creator>Chenli-vivo</dc:creator>
  <cp:keywords>CTPClassification=CTP_NT</cp:keywords>
  <cp:lastModifiedBy>BW</cp:lastModifiedBy>
  <cp:lastPrinted>2011-08-03T09:36:00Z</cp:lastPrinted>
  <dcterms:modified xsi:type="dcterms:W3CDTF">2023-04-07T08:11:52Z</dcterms:modified>
  <dc:title>3GPP contribution</dc:title>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8C464ED2DB774151B476688897468BAB</vt:lpwstr>
  </property>
</Properties>
</file>